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7F912">
      <w:pPr>
        <w:widowControl w:val="0"/>
        <w:wordWrap/>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eastAsia="zh-CN"/>
        </w:rPr>
        <w:t>燃气热水器</w:t>
      </w:r>
      <w:r>
        <w:rPr>
          <w:rFonts w:hint="eastAsia" w:ascii="Times New Roman" w:hAnsi="Times New Roman" w:eastAsia="方正小标宋简体" w:cs="方正仿宋简体"/>
          <w:color w:val="000000"/>
          <w:sz w:val="32"/>
          <w:szCs w:val="32"/>
        </w:rPr>
        <w:t>产品质量监督抽查实施细则</w:t>
      </w:r>
    </w:p>
    <w:p w14:paraId="6B6C58BE">
      <w:pPr>
        <w:widowControl w:val="0"/>
        <w:wordWrap/>
        <w:adjustRightInd/>
        <w:snapToGrid/>
        <w:spacing w:line="240" w:lineRule="auto"/>
        <w:ind w:firstLine="440" w:firstLineChars="200"/>
        <w:textAlignment w:val="auto"/>
        <w:rPr>
          <w:rFonts w:hint="eastAsia" w:ascii="Times New Roman" w:hAnsi="Times New Roman" w:eastAsia="宋体" w:cs="宋体"/>
          <w:sz w:val="22"/>
          <w:szCs w:val="28"/>
        </w:rPr>
      </w:pPr>
    </w:p>
    <w:p w14:paraId="267A8B4C">
      <w:pPr>
        <w:widowControl w:val="0"/>
        <w:wordWrap/>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78A3AD89">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0FAAB262">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2702175F">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w:t>
      </w:r>
      <w:r>
        <w:rPr>
          <w:rFonts w:hint="default" w:ascii="Times New Roman" w:hAnsi="Times New Roman" w:cs="Times New Roman"/>
          <w:color w:val="000000"/>
          <w:lang w:eastAsia="zh-CN"/>
        </w:rPr>
        <w:t>抽样数量见表</w:t>
      </w:r>
      <w:r>
        <w:rPr>
          <w:rFonts w:hint="default" w:ascii="Times New Roman" w:hAnsi="Times New Roman" w:cs="Times New Roman"/>
          <w:color w:val="000000"/>
          <w:lang w:val="en-US" w:eastAsia="zh-CN"/>
        </w:rPr>
        <w:t>1</w:t>
      </w:r>
      <w:r>
        <w:rPr>
          <w:rFonts w:hint="default" w:ascii="Times New Roman" w:hAnsi="Times New Roman" w:cs="Times New Roman"/>
          <w:color w:val="000000"/>
        </w:rPr>
        <w:t>。</w:t>
      </w:r>
    </w:p>
    <w:p w14:paraId="0CA14D0A">
      <w:pPr>
        <w:widowControl w:val="0"/>
        <w:wordWrap/>
        <w:adjustRightInd/>
        <w:snapToGrid/>
        <w:spacing w:line="520" w:lineRule="exact"/>
        <w:ind w:left="0" w:leftChars="0" w:right="0" w:firstLine="0" w:firstLineChars="0"/>
        <w:jc w:val="center"/>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表1 抽取样品数量</w:t>
      </w:r>
    </w:p>
    <w:tbl>
      <w:tblPr>
        <w:tblStyle w:val="7"/>
        <w:tblW w:w="8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274"/>
        <w:gridCol w:w="2091"/>
        <w:gridCol w:w="1814"/>
        <w:gridCol w:w="1814"/>
      </w:tblGrid>
      <w:tr w14:paraId="1EFB9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2" w:hRule="atLeast"/>
          <w:tblHeader/>
          <w:jc w:val="center"/>
        </w:trPr>
        <w:tc>
          <w:tcPr>
            <w:tcW w:w="679" w:type="dxa"/>
            <w:vAlign w:val="center"/>
          </w:tcPr>
          <w:p w14:paraId="6480C62A">
            <w:pPr>
              <w:adjustRightInd w:val="0"/>
              <w:snapToGrid w:val="0"/>
              <w:spacing w:line="440" w:lineRule="exact"/>
              <w:jc w:val="center"/>
              <w:rPr>
                <w:rFonts w:hint="eastAsia" w:ascii="Times New Roman" w:hAnsi="Times New Roman" w:eastAsia="宋体" w:cs="宋体"/>
                <w:sz w:val="22"/>
                <w:szCs w:val="28"/>
                <w:lang w:val="en-US" w:eastAsia="zh-CN"/>
              </w:rPr>
            </w:pPr>
            <w:r>
              <w:rPr>
                <w:rFonts w:hint="default" w:ascii="Times New Roman" w:hAnsi="Times New Roman" w:cs="Times New Roman"/>
                <w:bCs/>
                <w:szCs w:val="21"/>
              </w:rPr>
              <w:t>序号</w:t>
            </w:r>
          </w:p>
        </w:tc>
        <w:tc>
          <w:tcPr>
            <w:tcW w:w="2274" w:type="dxa"/>
            <w:vAlign w:val="center"/>
          </w:tcPr>
          <w:p w14:paraId="76349866">
            <w:pPr>
              <w:adjustRightInd w:val="0"/>
              <w:snapToGrid w:val="0"/>
              <w:spacing w:line="440" w:lineRule="exact"/>
              <w:jc w:val="center"/>
              <w:rPr>
                <w:rFonts w:hint="default" w:ascii="Times New Roman" w:hAnsi="Times New Roman" w:eastAsia="宋体" w:cs="宋体"/>
                <w:sz w:val="22"/>
                <w:szCs w:val="28"/>
                <w:lang w:val="en-US" w:eastAsia="zh-CN"/>
              </w:rPr>
            </w:pPr>
            <w:r>
              <w:rPr>
                <w:rFonts w:hint="default" w:ascii="Times New Roman" w:hAnsi="Times New Roman" w:cs="Times New Roman"/>
                <w:bCs/>
                <w:szCs w:val="21"/>
              </w:rPr>
              <w:t>产品种类</w:t>
            </w:r>
          </w:p>
        </w:tc>
        <w:tc>
          <w:tcPr>
            <w:tcW w:w="2091" w:type="dxa"/>
            <w:vAlign w:val="center"/>
          </w:tcPr>
          <w:p w14:paraId="17C1A91F">
            <w:pPr>
              <w:adjustRightInd w:val="0"/>
              <w:snapToGrid w:val="0"/>
              <w:spacing w:line="440" w:lineRule="exact"/>
              <w:jc w:val="center"/>
              <w:rPr>
                <w:rFonts w:hint="eastAsia" w:ascii="Times New Roman" w:hAnsi="Times New Roman" w:eastAsia="宋体" w:cs="宋体"/>
                <w:sz w:val="22"/>
                <w:szCs w:val="28"/>
              </w:rPr>
            </w:pPr>
            <w:r>
              <w:rPr>
                <w:rFonts w:hint="default" w:ascii="Times New Roman" w:hAnsi="Times New Roman" w:cs="Times New Roman"/>
                <w:bCs/>
                <w:szCs w:val="21"/>
              </w:rPr>
              <w:t>抽样数量（</w:t>
            </w:r>
            <w:r>
              <w:rPr>
                <w:rFonts w:hint="default" w:ascii="Times New Roman" w:hAnsi="Times New Roman" w:cs="Times New Roman"/>
                <w:szCs w:val="21"/>
                <w:lang w:eastAsia="zh-CN"/>
              </w:rPr>
              <w:t>台</w:t>
            </w:r>
            <w:r>
              <w:rPr>
                <w:rFonts w:hint="default" w:ascii="Times New Roman" w:hAnsi="Times New Roman" w:cs="Times New Roman"/>
                <w:szCs w:val="21"/>
              </w:rPr>
              <w:t>）</w:t>
            </w:r>
          </w:p>
        </w:tc>
        <w:tc>
          <w:tcPr>
            <w:tcW w:w="1814" w:type="dxa"/>
            <w:vAlign w:val="center"/>
          </w:tcPr>
          <w:p w14:paraId="37C117F5">
            <w:pPr>
              <w:adjustRightInd w:val="0"/>
              <w:snapToGrid w:val="0"/>
              <w:spacing w:line="440" w:lineRule="exact"/>
              <w:jc w:val="center"/>
              <w:rPr>
                <w:rFonts w:hint="eastAsia" w:ascii="Times New Roman" w:hAnsi="Times New Roman" w:eastAsia="宋体" w:cs="宋体"/>
                <w:sz w:val="22"/>
                <w:szCs w:val="28"/>
              </w:rPr>
            </w:pPr>
            <w:r>
              <w:rPr>
                <w:rFonts w:hint="default" w:ascii="Times New Roman" w:hAnsi="Times New Roman" w:cs="Times New Roman"/>
                <w:szCs w:val="21"/>
              </w:rPr>
              <w:t>检验样品数量（</w:t>
            </w:r>
            <w:r>
              <w:rPr>
                <w:rFonts w:hint="default" w:ascii="Times New Roman" w:hAnsi="Times New Roman" w:cs="Times New Roman"/>
                <w:szCs w:val="21"/>
                <w:lang w:eastAsia="zh-CN"/>
              </w:rPr>
              <w:t>台</w:t>
            </w:r>
            <w:r>
              <w:rPr>
                <w:rFonts w:hint="default" w:ascii="Times New Roman" w:hAnsi="Times New Roman" w:cs="Times New Roman"/>
                <w:szCs w:val="21"/>
              </w:rPr>
              <w:t>）</w:t>
            </w:r>
          </w:p>
        </w:tc>
        <w:tc>
          <w:tcPr>
            <w:tcW w:w="1814" w:type="dxa"/>
            <w:vAlign w:val="center"/>
          </w:tcPr>
          <w:p w14:paraId="00AADAD8">
            <w:pPr>
              <w:adjustRightInd w:val="0"/>
              <w:snapToGrid w:val="0"/>
              <w:spacing w:line="440" w:lineRule="exact"/>
              <w:jc w:val="center"/>
              <w:rPr>
                <w:rFonts w:hint="eastAsia" w:ascii="Times New Roman" w:hAnsi="Times New Roman" w:eastAsia="宋体" w:cs="宋体"/>
                <w:sz w:val="22"/>
                <w:szCs w:val="28"/>
              </w:rPr>
            </w:pPr>
            <w:r>
              <w:rPr>
                <w:rFonts w:hint="default" w:ascii="Times New Roman" w:hAnsi="Times New Roman" w:cs="Times New Roman"/>
                <w:szCs w:val="21"/>
              </w:rPr>
              <w:t>备用样品数量（</w:t>
            </w:r>
            <w:r>
              <w:rPr>
                <w:rFonts w:hint="default" w:ascii="Times New Roman" w:hAnsi="Times New Roman" w:cs="Times New Roman"/>
                <w:szCs w:val="21"/>
                <w:lang w:eastAsia="zh-CN"/>
              </w:rPr>
              <w:t>台</w:t>
            </w:r>
            <w:r>
              <w:rPr>
                <w:rFonts w:hint="default" w:ascii="Times New Roman" w:hAnsi="Times New Roman" w:cs="Times New Roman"/>
                <w:szCs w:val="21"/>
              </w:rPr>
              <w:t>）</w:t>
            </w:r>
          </w:p>
        </w:tc>
      </w:tr>
      <w:tr w14:paraId="76A4E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515EBC6">
            <w:pPr>
              <w:adjustRightInd w:val="0"/>
              <w:snapToGrid w:val="0"/>
              <w:jc w:val="center"/>
              <w:rPr>
                <w:rFonts w:hint="eastAsia" w:ascii="Times New Roman" w:hAnsi="Times New Roman" w:eastAsia="宋体" w:cs="宋体"/>
                <w:sz w:val="22"/>
                <w:szCs w:val="28"/>
                <w:lang w:val="en-US" w:eastAsia="zh-CN"/>
              </w:rPr>
            </w:pPr>
            <w:r>
              <w:rPr>
                <w:rFonts w:hint="default" w:ascii="Times New Roman" w:hAnsi="Times New Roman" w:cs="Times New Roman"/>
                <w:szCs w:val="21"/>
              </w:rPr>
              <w:t>1</w:t>
            </w:r>
          </w:p>
        </w:tc>
        <w:tc>
          <w:tcPr>
            <w:tcW w:w="2274" w:type="dxa"/>
            <w:vAlign w:val="center"/>
          </w:tcPr>
          <w:p w14:paraId="21D140D9">
            <w:pPr>
              <w:adjustRightInd w:val="0"/>
              <w:snapToGrid w:val="0"/>
              <w:jc w:val="center"/>
              <w:rPr>
                <w:rFonts w:hint="eastAsia" w:ascii="Times New Roman" w:hAnsi="Times New Roman" w:eastAsia="宋体" w:cs="宋体"/>
                <w:sz w:val="22"/>
                <w:szCs w:val="28"/>
              </w:rPr>
            </w:pPr>
            <w:r>
              <w:rPr>
                <w:rFonts w:hint="default" w:ascii="Times New Roman" w:hAnsi="Times New Roman" w:cs="Times New Roman"/>
                <w:szCs w:val="21"/>
                <w:lang w:eastAsia="zh-CN"/>
              </w:rPr>
              <w:t>燃气采暖热水炉</w:t>
            </w:r>
          </w:p>
        </w:tc>
        <w:tc>
          <w:tcPr>
            <w:tcW w:w="2091" w:type="dxa"/>
            <w:vAlign w:val="center"/>
          </w:tcPr>
          <w:p w14:paraId="63D0E6CA">
            <w:pPr>
              <w:adjustRightInd w:val="0"/>
              <w:snapToGrid w:val="0"/>
              <w:jc w:val="center"/>
              <w:rPr>
                <w:rFonts w:hint="eastAsia" w:ascii="Times New Roman" w:hAnsi="Times New Roman" w:eastAsia="宋体" w:cs="宋体"/>
                <w:sz w:val="22"/>
                <w:szCs w:val="28"/>
              </w:rPr>
            </w:pPr>
            <w:r>
              <w:rPr>
                <w:rFonts w:hint="default" w:ascii="Times New Roman" w:hAnsi="Times New Roman" w:cs="Times New Roman"/>
                <w:szCs w:val="21"/>
                <w:lang w:val="en-US" w:eastAsia="zh-CN"/>
              </w:rPr>
              <w:t>2</w:t>
            </w:r>
          </w:p>
        </w:tc>
        <w:tc>
          <w:tcPr>
            <w:tcW w:w="1814" w:type="dxa"/>
            <w:vAlign w:val="center"/>
          </w:tcPr>
          <w:p w14:paraId="2BF2D2D4">
            <w:pPr>
              <w:adjustRightInd w:val="0"/>
              <w:snapToGrid w:val="0"/>
              <w:jc w:val="center"/>
              <w:rPr>
                <w:rFonts w:hint="eastAsia" w:ascii="Times New Roman" w:hAnsi="Times New Roman" w:eastAsia="宋体" w:cs="宋体"/>
                <w:sz w:val="22"/>
                <w:szCs w:val="28"/>
              </w:rPr>
            </w:pPr>
            <w:r>
              <w:rPr>
                <w:rFonts w:hint="default" w:ascii="Times New Roman" w:hAnsi="Times New Roman" w:cs="Times New Roman"/>
                <w:szCs w:val="21"/>
                <w:lang w:val="en-US" w:eastAsia="zh-CN"/>
              </w:rPr>
              <w:t>1</w:t>
            </w:r>
          </w:p>
        </w:tc>
        <w:tc>
          <w:tcPr>
            <w:tcW w:w="1814" w:type="dxa"/>
            <w:vAlign w:val="center"/>
          </w:tcPr>
          <w:p w14:paraId="7381E9B5">
            <w:pPr>
              <w:adjustRightInd w:val="0"/>
              <w:snapToGrid w:val="0"/>
              <w:jc w:val="center"/>
              <w:rPr>
                <w:rFonts w:hint="eastAsia" w:ascii="Times New Roman" w:hAnsi="Times New Roman" w:eastAsia="宋体" w:cs="宋体"/>
                <w:sz w:val="22"/>
                <w:szCs w:val="28"/>
              </w:rPr>
            </w:pPr>
            <w:r>
              <w:rPr>
                <w:rFonts w:hint="default" w:ascii="Times New Roman" w:hAnsi="Times New Roman" w:cs="Times New Roman"/>
                <w:szCs w:val="21"/>
                <w:lang w:val="en-US" w:eastAsia="zh-CN"/>
              </w:rPr>
              <w:t>1</w:t>
            </w:r>
          </w:p>
        </w:tc>
      </w:tr>
      <w:tr w14:paraId="3EF91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734ADB6">
            <w:pPr>
              <w:adjustRightInd w:val="0"/>
              <w:snapToGrid w:val="0"/>
              <w:jc w:val="center"/>
              <w:rPr>
                <w:rFonts w:hint="eastAsia" w:ascii="Times New Roman" w:hAnsi="Times New Roman" w:eastAsia="宋体" w:cs="宋体"/>
                <w:sz w:val="22"/>
                <w:szCs w:val="28"/>
                <w:lang w:val="en-US" w:eastAsia="zh-CN"/>
              </w:rPr>
            </w:pPr>
            <w:r>
              <w:rPr>
                <w:rFonts w:hint="default" w:ascii="Times New Roman" w:hAnsi="Times New Roman" w:cs="Times New Roman"/>
                <w:szCs w:val="21"/>
              </w:rPr>
              <w:t>2</w:t>
            </w:r>
          </w:p>
        </w:tc>
        <w:tc>
          <w:tcPr>
            <w:tcW w:w="2274" w:type="dxa"/>
            <w:vAlign w:val="center"/>
          </w:tcPr>
          <w:p w14:paraId="55F4412B">
            <w:pPr>
              <w:adjustRightInd w:val="0"/>
              <w:snapToGrid w:val="0"/>
              <w:jc w:val="center"/>
              <w:rPr>
                <w:rFonts w:hint="eastAsia" w:ascii="Times New Roman" w:hAnsi="Times New Roman" w:eastAsia="宋体" w:cs="宋体"/>
                <w:sz w:val="22"/>
                <w:szCs w:val="28"/>
              </w:rPr>
            </w:pPr>
            <w:r>
              <w:rPr>
                <w:rFonts w:hint="default" w:ascii="Times New Roman" w:hAnsi="Times New Roman" w:cs="Times New Roman"/>
                <w:szCs w:val="21"/>
                <w:lang w:eastAsia="zh-CN"/>
              </w:rPr>
              <w:t>家用燃气快速热水器</w:t>
            </w:r>
          </w:p>
        </w:tc>
        <w:tc>
          <w:tcPr>
            <w:tcW w:w="2091" w:type="dxa"/>
            <w:vAlign w:val="center"/>
          </w:tcPr>
          <w:p w14:paraId="6F536DDD">
            <w:pPr>
              <w:adjustRightInd w:val="0"/>
              <w:snapToGrid w:val="0"/>
              <w:jc w:val="center"/>
              <w:rPr>
                <w:rFonts w:hint="eastAsia" w:ascii="Times New Roman" w:hAnsi="Times New Roman" w:eastAsia="宋体" w:cs="宋体"/>
                <w:sz w:val="22"/>
                <w:szCs w:val="28"/>
              </w:rPr>
            </w:pPr>
            <w:r>
              <w:rPr>
                <w:rFonts w:hint="default" w:ascii="Times New Roman" w:hAnsi="Times New Roman" w:cs="Times New Roman"/>
                <w:szCs w:val="21"/>
                <w:lang w:val="en-US" w:eastAsia="zh-CN"/>
              </w:rPr>
              <w:t>2</w:t>
            </w:r>
          </w:p>
        </w:tc>
        <w:tc>
          <w:tcPr>
            <w:tcW w:w="1814" w:type="dxa"/>
            <w:vAlign w:val="center"/>
          </w:tcPr>
          <w:p w14:paraId="1780CE80">
            <w:pPr>
              <w:adjustRightInd w:val="0"/>
              <w:snapToGrid w:val="0"/>
              <w:jc w:val="center"/>
              <w:rPr>
                <w:rFonts w:hint="eastAsia" w:ascii="Times New Roman" w:hAnsi="Times New Roman" w:eastAsia="宋体" w:cs="宋体"/>
                <w:sz w:val="22"/>
                <w:szCs w:val="28"/>
              </w:rPr>
            </w:pPr>
            <w:r>
              <w:rPr>
                <w:rFonts w:hint="default" w:ascii="Times New Roman" w:hAnsi="Times New Roman" w:cs="Times New Roman"/>
                <w:szCs w:val="21"/>
                <w:lang w:val="en-US" w:eastAsia="zh-CN"/>
              </w:rPr>
              <w:t>1</w:t>
            </w:r>
          </w:p>
        </w:tc>
        <w:tc>
          <w:tcPr>
            <w:tcW w:w="1814" w:type="dxa"/>
            <w:vAlign w:val="center"/>
          </w:tcPr>
          <w:p w14:paraId="5C400F21">
            <w:pPr>
              <w:adjustRightInd w:val="0"/>
              <w:snapToGrid w:val="0"/>
              <w:jc w:val="center"/>
              <w:rPr>
                <w:rFonts w:hint="eastAsia" w:ascii="Times New Roman" w:hAnsi="Times New Roman" w:eastAsia="宋体" w:cs="宋体"/>
                <w:sz w:val="22"/>
                <w:szCs w:val="28"/>
              </w:rPr>
            </w:pPr>
            <w:r>
              <w:rPr>
                <w:rFonts w:hint="default" w:ascii="Times New Roman" w:hAnsi="Times New Roman" w:cs="Times New Roman"/>
                <w:szCs w:val="21"/>
                <w:lang w:val="en-US" w:eastAsia="zh-CN"/>
              </w:rPr>
              <w:t>1</w:t>
            </w:r>
          </w:p>
        </w:tc>
      </w:tr>
    </w:tbl>
    <w:p w14:paraId="635045D4">
      <w:pPr>
        <w:widowControl w:val="0"/>
        <w:wordWrap/>
        <w:adjustRightInd/>
        <w:snapToGrid/>
        <w:spacing w:line="240" w:lineRule="auto"/>
        <w:ind w:left="0" w:leftChars="0" w:right="0" w:firstLine="0" w:firstLineChars="0"/>
        <w:jc w:val="center"/>
        <w:textAlignment w:val="auto"/>
        <w:rPr>
          <w:rFonts w:hint="eastAsia" w:ascii="Times New Roman" w:hAnsi="Times New Roman" w:eastAsia="宋体" w:cs="宋体"/>
          <w:sz w:val="22"/>
          <w:szCs w:val="28"/>
        </w:rPr>
      </w:pPr>
    </w:p>
    <w:p w14:paraId="7B01216E">
      <w:pPr>
        <w:widowControl w:val="0"/>
        <w:wordWrap/>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p w14:paraId="7258809A">
      <w:pPr>
        <w:widowControl w:val="0"/>
        <w:wordWrap/>
        <w:adjustRightInd/>
        <w:snapToGrid/>
        <w:spacing w:line="520" w:lineRule="exact"/>
        <w:ind w:firstLine="0" w:firstLineChars="0"/>
        <w:textAlignment w:val="auto"/>
        <w:rPr>
          <w:rFonts w:hint="eastAsia" w:ascii="Times New Roman" w:hAnsi="Times New Roman" w:cs="宋体"/>
          <w:sz w:val="22"/>
          <w:szCs w:val="28"/>
          <w:lang w:val="en-US" w:eastAsia="zh-CN"/>
        </w:rPr>
      </w:pPr>
      <w:r>
        <w:rPr>
          <w:rFonts w:hint="eastAsia" w:ascii="Times New Roman" w:hAnsi="Times New Roman" w:eastAsia="宋体" w:cs="宋体"/>
          <w:sz w:val="22"/>
          <w:szCs w:val="28"/>
          <w:lang w:val="en-US" w:eastAsia="zh-CN"/>
        </w:rPr>
        <w:t xml:space="preserve">2.1 </w:t>
      </w:r>
      <w:r>
        <w:rPr>
          <w:rFonts w:hint="eastAsia" w:ascii="Times New Roman" w:hAnsi="Times New Roman" w:cs="宋体"/>
          <w:sz w:val="22"/>
          <w:szCs w:val="28"/>
          <w:lang w:val="en-US" w:eastAsia="zh-CN"/>
        </w:rPr>
        <w:t>燃气采暖热水炉</w:t>
      </w:r>
    </w:p>
    <w:tbl>
      <w:tblPr>
        <w:tblStyle w:val="6"/>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3731"/>
        <w:gridCol w:w="2596"/>
        <w:gridCol w:w="1750"/>
      </w:tblGrid>
      <w:tr w14:paraId="3D7F3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blHeader/>
          <w:jc w:val="center"/>
        </w:trPr>
        <w:tc>
          <w:tcPr>
            <w:tcW w:w="901" w:type="dxa"/>
            <w:vAlign w:val="center"/>
          </w:tcPr>
          <w:p w14:paraId="6708BF17">
            <w:pPr>
              <w:snapToGrid w:val="0"/>
              <w:jc w:val="center"/>
              <w:rPr>
                <w:color w:val="000000"/>
                <w:szCs w:val="21"/>
              </w:rPr>
            </w:pPr>
            <w:r>
              <w:rPr>
                <w:color w:val="000000"/>
                <w:szCs w:val="21"/>
              </w:rPr>
              <w:t>序号</w:t>
            </w:r>
          </w:p>
        </w:tc>
        <w:tc>
          <w:tcPr>
            <w:tcW w:w="3731" w:type="dxa"/>
            <w:vAlign w:val="center"/>
          </w:tcPr>
          <w:p w14:paraId="04C33B97">
            <w:pPr>
              <w:snapToGrid w:val="0"/>
              <w:jc w:val="center"/>
              <w:rPr>
                <w:color w:val="000000"/>
                <w:szCs w:val="21"/>
              </w:rPr>
            </w:pPr>
            <w:r>
              <w:rPr>
                <w:color w:val="000000"/>
                <w:szCs w:val="21"/>
              </w:rPr>
              <w:t>检验项目</w:t>
            </w:r>
          </w:p>
        </w:tc>
        <w:tc>
          <w:tcPr>
            <w:tcW w:w="2596" w:type="dxa"/>
            <w:vAlign w:val="center"/>
          </w:tcPr>
          <w:p w14:paraId="55D79AF5">
            <w:pPr>
              <w:snapToGrid w:val="0"/>
              <w:jc w:val="center"/>
              <w:rPr>
                <w:rFonts w:hint="eastAsia" w:eastAsia="宋体"/>
                <w:color w:val="000000"/>
                <w:szCs w:val="21"/>
                <w:lang w:eastAsia="zh-CN"/>
              </w:rPr>
            </w:pPr>
            <w:r>
              <w:rPr>
                <w:color w:val="000000"/>
                <w:szCs w:val="21"/>
              </w:rPr>
              <w:t>检验</w:t>
            </w:r>
            <w:r>
              <w:rPr>
                <w:rFonts w:hint="eastAsia"/>
                <w:color w:val="000000"/>
                <w:szCs w:val="21"/>
                <w:lang w:val="en-US" w:eastAsia="zh-CN"/>
              </w:rPr>
              <w:t>依据</w:t>
            </w:r>
          </w:p>
        </w:tc>
        <w:tc>
          <w:tcPr>
            <w:tcW w:w="1750" w:type="dxa"/>
            <w:vAlign w:val="center"/>
          </w:tcPr>
          <w:p w14:paraId="3790667F">
            <w:pPr>
              <w:snapToGrid w:val="0"/>
              <w:jc w:val="center"/>
              <w:rPr>
                <w:rFonts w:ascii="Calibri" w:hAnsi="Calibri" w:cs="Calibri"/>
                <w:color w:val="000000"/>
                <w:kern w:val="2"/>
                <w:sz w:val="21"/>
                <w:szCs w:val="21"/>
                <w:lang w:val="en-US" w:eastAsia="zh-CN" w:bidi="ar-SA"/>
              </w:rPr>
            </w:pPr>
            <w:r>
              <w:rPr>
                <w:color w:val="000000"/>
                <w:szCs w:val="21"/>
              </w:rPr>
              <w:t>检验方法</w:t>
            </w:r>
          </w:p>
        </w:tc>
      </w:tr>
      <w:tr w14:paraId="308C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01" w:type="dxa"/>
            <w:vAlign w:val="center"/>
          </w:tcPr>
          <w:p w14:paraId="27C12B8C">
            <w:pPr>
              <w:pStyle w:val="3"/>
              <w:jc w:val="center"/>
              <w:rPr>
                <w:rFonts w:hint="eastAsia"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1</w:t>
            </w:r>
          </w:p>
        </w:tc>
        <w:tc>
          <w:tcPr>
            <w:tcW w:w="3731" w:type="dxa"/>
            <w:vAlign w:val="center"/>
          </w:tcPr>
          <w:p w14:paraId="16EF6CBE">
            <w:pPr>
              <w:snapToGrid w:val="0"/>
              <w:jc w:val="center"/>
              <w:rPr>
                <w:color w:val="000000"/>
                <w:szCs w:val="21"/>
              </w:rPr>
            </w:pPr>
            <w:r>
              <w:rPr>
                <w:color w:val="000000"/>
                <w:szCs w:val="21"/>
              </w:rPr>
              <w:t>电源运行安全性</w:t>
            </w:r>
          </w:p>
        </w:tc>
        <w:tc>
          <w:tcPr>
            <w:tcW w:w="2596" w:type="dxa"/>
            <w:vAlign w:val="center"/>
          </w:tcPr>
          <w:p w14:paraId="6EE6B651">
            <w:pPr>
              <w:snapToGrid w:val="0"/>
              <w:jc w:val="center"/>
              <w:rPr>
                <w:rFonts w:ascii="Times New Roman" w:hAnsi="Times New Roman" w:cs="Times New Roman"/>
                <w:color w:val="000000"/>
                <w:szCs w:val="21"/>
              </w:rPr>
            </w:pPr>
            <w:r>
              <w:rPr>
                <w:rFonts w:ascii="Times New Roman" w:hAnsi="Times New Roman" w:cs="Times New Roman"/>
                <w:kern w:val="0"/>
                <w:szCs w:val="21"/>
              </w:rPr>
              <w:t>GB 25034—2020</w:t>
            </w:r>
          </w:p>
        </w:tc>
        <w:tc>
          <w:tcPr>
            <w:tcW w:w="1750" w:type="dxa"/>
            <w:vAlign w:val="center"/>
          </w:tcPr>
          <w:p w14:paraId="7FABDF2E">
            <w:pPr>
              <w:snapToGrid w:val="0"/>
              <w:jc w:val="center"/>
              <w:rPr>
                <w:rFonts w:ascii="Times New Roman" w:hAnsi="Times New Roman" w:cs="Times New Roman"/>
                <w:color w:val="000000"/>
                <w:kern w:val="2"/>
                <w:sz w:val="21"/>
                <w:szCs w:val="21"/>
                <w:lang w:val="en-US" w:eastAsia="zh-CN" w:bidi="ar-SA"/>
              </w:rPr>
            </w:pPr>
            <w:r>
              <w:rPr>
                <w:rFonts w:ascii="Times New Roman" w:hAnsi="Times New Roman" w:cs="Times New Roman"/>
                <w:kern w:val="0"/>
                <w:szCs w:val="21"/>
              </w:rPr>
              <w:t>GB 25034—2020</w:t>
            </w:r>
          </w:p>
        </w:tc>
      </w:tr>
      <w:tr w14:paraId="43288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901" w:type="dxa"/>
            <w:vAlign w:val="center"/>
          </w:tcPr>
          <w:p w14:paraId="7B431EE2">
            <w:pPr>
              <w:pStyle w:val="3"/>
              <w:jc w:val="center"/>
              <w:rPr>
                <w:rFonts w:hint="eastAsia"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2</w:t>
            </w:r>
          </w:p>
        </w:tc>
        <w:tc>
          <w:tcPr>
            <w:tcW w:w="3731" w:type="dxa"/>
            <w:vAlign w:val="center"/>
          </w:tcPr>
          <w:p w14:paraId="40616957">
            <w:pPr>
              <w:snapToGrid w:val="0"/>
              <w:jc w:val="center"/>
              <w:rPr>
                <w:color w:val="000000"/>
                <w:szCs w:val="21"/>
              </w:rPr>
            </w:pPr>
            <w:r>
              <w:rPr>
                <w:color w:val="000000"/>
                <w:szCs w:val="21"/>
              </w:rPr>
              <w:t>燃气系统密封性</w:t>
            </w:r>
          </w:p>
        </w:tc>
        <w:tc>
          <w:tcPr>
            <w:tcW w:w="2596" w:type="dxa"/>
            <w:vAlign w:val="center"/>
          </w:tcPr>
          <w:p w14:paraId="572DB174">
            <w:pPr>
              <w:snapToGrid w:val="0"/>
              <w:jc w:val="center"/>
              <w:rPr>
                <w:rFonts w:ascii="Times New Roman" w:hAnsi="Times New Roman" w:cs="Times New Roman"/>
                <w:color w:val="000000"/>
                <w:szCs w:val="21"/>
              </w:rPr>
            </w:pPr>
            <w:r>
              <w:rPr>
                <w:rFonts w:ascii="Times New Roman" w:hAnsi="Times New Roman" w:cs="Times New Roman"/>
                <w:kern w:val="0"/>
                <w:szCs w:val="21"/>
              </w:rPr>
              <w:t>GB 25034—2020</w:t>
            </w:r>
          </w:p>
        </w:tc>
        <w:tc>
          <w:tcPr>
            <w:tcW w:w="1750" w:type="dxa"/>
            <w:vAlign w:val="center"/>
          </w:tcPr>
          <w:p w14:paraId="3F7F9460">
            <w:pPr>
              <w:snapToGrid w:val="0"/>
              <w:jc w:val="center"/>
              <w:rPr>
                <w:rFonts w:ascii="Times New Roman" w:hAnsi="Times New Roman" w:cs="Times New Roman"/>
                <w:color w:val="000000"/>
                <w:kern w:val="2"/>
                <w:sz w:val="21"/>
                <w:szCs w:val="21"/>
                <w:lang w:val="en-US" w:eastAsia="zh-CN" w:bidi="ar-SA"/>
              </w:rPr>
            </w:pPr>
            <w:r>
              <w:rPr>
                <w:rFonts w:ascii="Times New Roman" w:hAnsi="Times New Roman" w:cs="Times New Roman"/>
                <w:kern w:val="0"/>
                <w:szCs w:val="21"/>
              </w:rPr>
              <w:t>GB 25034—2020</w:t>
            </w:r>
          </w:p>
        </w:tc>
      </w:tr>
      <w:tr w14:paraId="3A787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01" w:type="dxa"/>
            <w:vAlign w:val="center"/>
          </w:tcPr>
          <w:p w14:paraId="506401C4">
            <w:pPr>
              <w:pStyle w:val="3"/>
              <w:jc w:val="center"/>
              <w:rPr>
                <w:rFonts w:hint="eastAsia"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3</w:t>
            </w:r>
          </w:p>
        </w:tc>
        <w:tc>
          <w:tcPr>
            <w:tcW w:w="3731" w:type="dxa"/>
            <w:vAlign w:val="center"/>
          </w:tcPr>
          <w:p w14:paraId="348115B6">
            <w:pPr>
              <w:snapToGrid w:val="0"/>
              <w:jc w:val="center"/>
              <w:rPr>
                <w:color w:val="000000"/>
                <w:szCs w:val="21"/>
              </w:rPr>
            </w:pPr>
            <w:r>
              <w:rPr>
                <w:color w:val="000000"/>
                <w:szCs w:val="21"/>
              </w:rPr>
              <w:t>采暖额定热输出或带有额定热负荷调节装置的最大热输出</w:t>
            </w:r>
          </w:p>
        </w:tc>
        <w:tc>
          <w:tcPr>
            <w:tcW w:w="2596" w:type="dxa"/>
            <w:vAlign w:val="center"/>
          </w:tcPr>
          <w:p w14:paraId="1E73D0C7">
            <w:pPr>
              <w:snapToGrid w:val="0"/>
              <w:jc w:val="center"/>
              <w:rPr>
                <w:rFonts w:ascii="Times New Roman" w:hAnsi="Times New Roman" w:cs="Times New Roman"/>
                <w:color w:val="000000"/>
                <w:szCs w:val="21"/>
              </w:rPr>
            </w:pPr>
            <w:r>
              <w:rPr>
                <w:rFonts w:ascii="Times New Roman" w:hAnsi="Times New Roman" w:cs="Times New Roman"/>
                <w:kern w:val="0"/>
                <w:szCs w:val="21"/>
              </w:rPr>
              <w:t>GB 25034—2020</w:t>
            </w:r>
          </w:p>
        </w:tc>
        <w:tc>
          <w:tcPr>
            <w:tcW w:w="1750" w:type="dxa"/>
            <w:vAlign w:val="center"/>
          </w:tcPr>
          <w:p w14:paraId="34EA4D0A">
            <w:pPr>
              <w:snapToGrid w:val="0"/>
              <w:jc w:val="center"/>
              <w:rPr>
                <w:rFonts w:ascii="Times New Roman" w:hAnsi="Times New Roman" w:cs="Times New Roman"/>
                <w:color w:val="000000"/>
                <w:kern w:val="2"/>
                <w:sz w:val="21"/>
                <w:szCs w:val="21"/>
                <w:lang w:val="en-US" w:eastAsia="zh-CN" w:bidi="ar-SA"/>
              </w:rPr>
            </w:pPr>
            <w:r>
              <w:rPr>
                <w:rFonts w:ascii="Times New Roman" w:hAnsi="Times New Roman" w:cs="Times New Roman"/>
                <w:kern w:val="0"/>
                <w:szCs w:val="21"/>
              </w:rPr>
              <w:t>GB 25034—2020</w:t>
            </w:r>
          </w:p>
        </w:tc>
      </w:tr>
      <w:tr w14:paraId="4A929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01" w:type="dxa"/>
            <w:vAlign w:val="center"/>
          </w:tcPr>
          <w:p w14:paraId="4A8B0407">
            <w:pPr>
              <w:pStyle w:val="3"/>
              <w:jc w:val="center"/>
              <w:rPr>
                <w:rFonts w:hint="eastAsia"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4</w:t>
            </w:r>
          </w:p>
        </w:tc>
        <w:tc>
          <w:tcPr>
            <w:tcW w:w="3731" w:type="dxa"/>
            <w:vAlign w:val="center"/>
          </w:tcPr>
          <w:p w14:paraId="1AFC60EB">
            <w:pPr>
              <w:snapToGrid w:val="0"/>
              <w:jc w:val="center"/>
              <w:rPr>
                <w:color w:val="000000"/>
                <w:szCs w:val="21"/>
              </w:rPr>
            </w:pPr>
            <w:r>
              <w:rPr>
                <w:color w:val="000000"/>
                <w:szCs w:val="21"/>
              </w:rPr>
              <w:t>采暖额定冷凝热输出或带有额定热负荷调节装置的最大冷凝热输出</w:t>
            </w:r>
          </w:p>
        </w:tc>
        <w:tc>
          <w:tcPr>
            <w:tcW w:w="2596" w:type="dxa"/>
            <w:vAlign w:val="center"/>
          </w:tcPr>
          <w:p w14:paraId="653BFFAC">
            <w:pPr>
              <w:snapToGrid w:val="0"/>
              <w:jc w:val="center"/>
              <w:rPr>
                <w:rFonts w:ascii="Times New Roman" w:hAnsi="Times New Roman" w:cs="Times New Roman"/>
                <w:color w:val="000000"/>
                <w:szCs w:val="21"/>
              </w:rPr>
            </w:pPr>
            <w:r>
              <w:rPr>
                <w:rFonts w:ascii="Times New Roman" w:hAnsi="Times New Roman" w:cs="Times New Roman"/>
                <w:kern w:val="0"/>
                <w:szCs w:val="21"/>
              </w:rPr>
              <w:t>GB 25034—2020</w:t>
            </w:r>
          </w:p>
        </w:tc>
        <w:tc>
          <w:tcPr>
            <w:tcW w:w="1750" w:type="dxa"/>
            <w:vAlign w:val="center"/>
          </w:tcPr>
          <w:p w14:paraId="5A12BCB0">
            <w:pPr>
              <w:snapToGrid w:val="0"/>
              <w:jc w:val="center"/>
              <w:rPr>
                <w:rFonts w:ascii="Times New Roman" w:hAnsi="Times New Roman" w:cs="Times New Roman"/>
                <w:color w:val="000000"/>
                <w:kern w:val="2"/>
                <w:sz w:val="21"/>
                <w:szCs w:val="21"/>
                <w:lang w:val="en-US" w:eastAsia="zh-CN" w:bidi="ar-SA"/>
              </w:rPr>
            </w:pPr>
            <w:r>
              <w:rPr>
                <w:rFonts w:ascii="Times New Roman" w:hAnsi="Times New Roman" w:cs="Times New Roman"/>
                <w:kern w:val="0"/>
                <w:szCs w:val="21"/>
              </w:rPr>
              <w:t>GB 25034—2020</w:t>
            </w:r>
          </w:p>
        </w:tc>
      </w:tr>
      <w:tr w14:paraId="5311B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901" w:type="dxa"/>
            <w:vAlign w:val="center"/>
          </w:tcPr>
          <w:p w14:paraId="2714172B">
            <w:pPr>
              <w:pStyle w:val="3"/>
              <w:jc w:val="center"/>
              <w:rPr>
                <w:rFonts w:hint="eastAsia"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5</w:t>
            </w:r>
          </w:p>
        </w:tc>
        <w:tc>
          <w:tcPr>
            <w:tcW w:w="3731" w:type="dxa"/>
            <w:vAlign w:val="center"/>
          </w:tcPr>
          <w:p w14:paraId="71F12A3F">
            <w:pPr>
              <w:snapToGrid w:val="0"/>
              <w:jc w:val="center"/>
              <w:rPr>
                <w:color w:val="000000"/>
                <w:szCs w:val="21"/>
              </w:rPr>
            </w:pPr>
            <w:r>
              <w:rPr>
                <w:color w:val="000000"/>
                <w:szCs w:val="21"/>
              </w:rPr>
              <w:t>热效率</w:t>
            </w:r>
          </w:p>
        </w:tc>
        <w:tc>
          <w:tcPr>
            <w:tcW w:w="2596" w:type="dxa"/>
            <w:vAlign w:val="center"/>
          </w:tcPr>
          <w:p w14:paraId="5BA25A40">
            <w:pPr>
              <w:snapToGrid w:val="0"/>
              <w:jc w:val="center"/>
              <w:rPr>
                <w:rFonts w:ascii="Times New Roman" w:hAnsi="Times New Roman" w:cs="Times New Roman"/>
                <w:szCs w:val="21"/>
              </w:rPr>
            </w:pPr>
            <w:r>
              <w:rPr>
                <w:rFonts w:ascii="Times New Roman" w:hAnsi="Times New Roman" w:cs="Times New Roman"/>
                <w:kern w:val="0"/>
                <w:szCs w:val="21"/>
              </w:rPr>
              <w:t>GB 25034—2020</w:t>
            </w:r>
          </w:p>
        </w:tc>
        <w:tc>
          <w:tcPr>
            <w:tcW w:w="1750" w:type="dxa"/>
            <w:vAlign w:val="center"/>
          </w:tcPr>
          <w:p w14:paraId="3A3A856D">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kern w:val="0"/>
                <w:szCs w:val="21"/>
              </w:rPr>
              <w:t>GB 25034—2020</w:t>
            </w:r>
          </w:p>
        </w:tc>
      </w:tr>
      <w:tr w14:paraId="2F7B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01" w:type="dxa"/>
            <w:vAlign w:val="center"/>
          </w:tcPr>
          <w:p w14:paraId="2B65E951">
            <w:pPr>
              <w:pStyle w:val="3"/>
              <w:jc w:val="center"/>
              <w:rPr>
                <w:rFonts w:hint="eastAsia"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6</w:t>
            </w:r>
          </w:p>
        </w:tc>
        <w:tc>
          <w:tcPr>
            <w:tcW w:w="3731" w:type="dxa"/>
            <w:vAlign w:val="center"/>
          </w:tcPr>
          <w:p w14:paraId="32270296">
            <w:pPr>
              <w:snapToGrid w:val="0"/>
              <w:jc w:val="center"/>
              <w:rPr>
                <w:color w:val="000000"/>
                <w:szCs w:val="21"/>
              </w:rPr>
            </w:pPr>
            <w:r>
              <w:rPr>
                <w:color w:val="000000"/>
                <w:szCs w:val="21"/>
              </w:rPr>
              <w:t>额定热负荷时</w:t>
            </w:r>
            <w:r>
              <w:rPr>
                <w:rFonts w:ascii="Times New Roman" w:hAnsi="Times New Roman" w:cs="Times New Roman"/>
                <w:color w:val="000000"/>
                <w:szCs w:val="21"/>
              </w:rPr>
              <w:t>CO</w:t>
            </w:r>
            <w:r>
              <w:rPr>
                <w:color w:val="000000"/>
                <w:szCs w:val="21"/>
              </w:rPr>
              <w:t>含量</w:t>
            </w:r>
          </w:p>
        </w:tc>
        <w:tc>
          <w:tcPr>
            <w:tcW w:w="2596" w:type="dxa"/>
            <w:vAlign w:val="center"/>
          </w:tcPr>
          <w:p w14:paraId="2055213A">
            <w:pPr>
              <w:snapToGrid w:val="0"/>
              <w:jc w:val="center"/>
              <w:rPr>
                <w:rFonts w:ascii="Times New Roman" w:hAnsi="Times New Roman" w:cs="Times New Roman"/>
                <w:color w:val="000000"/>
                <w:szCs w:val="21"/>
              </w:rPr>
            </w:pPr>
            <w:r>
              <w:rPr>
                <w:rFonts w:ascii="Times New Roman" w:hAnsi="Times New Roman" w:cs="Times New Roman"/>
                <w:kern w:val="0"/>
                <w:szCs w:val="21"/>
              </w:rPr>
              <w:t>GB 25034—2020</w:t>
            </w:r>
          </w:p>
        </w:tc>
        <w:tc>
          <w:tcPr>
            <w:tcW w:w="1750" w:type="dxa"/>
            <w:vAlign w:val="center"/>
          </w:tcPr>
          <w:p w14:paraId="3EBE2CEB">
            <w:pPr>
              <w:snapToGrid w:val="0"/>
              <w:jc w:val="center"/>
              <w:rPr>
                <w:rFonts w:ascii="Times New Roman" w:hAnsi="Times New Roman" w:cs="Times New Roman"/>
                <w:color w:val="000000"/>
                <w:kern w:val="2"/>
                <w:sz w:val="21"/>
                <w:szCs w:val="21"/>
                <w:lang w:val="en-US" w:eastAsia="zh-CN" w:bidi="ar-SA"/>
              </w:rPr>
            </w:pPr>
            <w:r>
              <w:rPr>
                <w:rFonts w:ascii="Times New Roman" w:hAnsi="Times New Roman" w:cs="Times New Roman"/>
                <w:kern w:val="0"/>
                <w:szCs w:val="21"/>
              </w:rPr>
              <w:t>GB 25034—2020</w:t>
            </w:r>
          </w:p>
        </w:tc>
      </w:tr>
      <w:tr w14:paraId="4165D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01" w:type="dxa"/>
            <w:vAlign w:val="center"/>
          </w:tcPr>
          <w:p w14:paraId="5A36363F">
            <w:pPr>
              <w:pStyle w:val="3"/>
              <w:jc w:val="center"/>
              <w:rPr>
                <w:rFonts w:hint="eastAsia"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7</w:t>
            </w:r>
          </w:p>
        </w:tc>
        <w:tc>
          <w:tcPr>
            <w:tcW w:w="3731" w:type="dxa"/>
            <w:vAlign w:val="center"/>
          </w:tcPr>
          <w:p w14:paraId="6541B50A">
            <w:pPr>
              <w:snapToGrid w:val="0"/>
              <w:jc w:val="center"/>
              <w:rPr>
                <w:color w:val="000000"/>
                <w:szCs w:val="21"/>
              </w:rPr>
            </w:pPr>
            <w:r>
              <w:rPr>
                <w:color w:val="000000"/>
                <w:szCs w:val="21"/>
              </w:rPr>
              <w:t>采暖系统水温限制装置/功能</w:t>
            </w:r>
          </w:p>
        </w:tc>
        <w:tc>
          <w:tcPr>
            <w:tcW w:w="2596" w:type="dxa"/>
            <w:vAlign w:val="center"/>
          </w:tcPr>
          <w:p w14:paraId="3607BDD7">
            <w:pPr>
              <w:snapToGrid w:val="0"/>
              <w:jc w:val="center"/>
              <w:rPr>
                <w:rFonts w:ascii="Times New Roman" w:hAnsi="Times New Roman" w:cs="Times New Roman"/>
                <w:color w:val="000000"/>
                <w:szCs w:val="21"/>
              </w:rPr>
            </w:pPr>
            <w:r>
              <w:rPr>
                <w:rFonts w:ascii="Times New Roman" w:hAnsi="Times New Roman" w:cs="Times New Roman"/>
                <w:kern w:val="0"/>
                <w:szCs w:val="21"/>
              </w:rPr>
              <w:t>GB 25034—2020</w:t>
            </w:r>
          </w:p>
        </w:tc>
        <w:tc>
          <w:tcPr>
            <w:tcW w:w="1750" w:type="dxa"/>
            <w:vAlign w:val="center"/>
          </w:tcPr>
          <w:p w14:paraId="6FCF8FEA">
            <w:pPr>
              <w:snapToGrid w:val="0"/>
              <w:jc w:val="center"/>
              <w:rPr>
                <w:rFonts w:ascii="Times New Roman" w:hAnsi="Times New Roman" w:cs="Times New Roman"/>
                <w:color w:val="000000"/>
                <w:kern w:val="2"/>
                <w:sz w:val="21"/>
                <w:szCs w:val="21"/>
                <w:lang w:val="en-US" w:eastAsia="zh-CN" w:bidi="ar-SA"/>
              </w:rPr>
            </w:pPr>
            <w:r>
              <w:rPr>
                <w:rFonts w:ascii="Times New Roman" w:hAnsi="Times New Roman" w:cs="Times New Roman"/>
                <w:kern w:val="0"/>
                <w:szCs w:val="21"/>
              </w:rPr>
              <w:t>GB 25034—2020</w:t>
            </w:r>
          </w:p>
        </w:tc>
      </w:tr>
      <w:tr w14:paraId="7B3A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901" w:type="dxa"/>
            <w:vAlign w:val="center"/>
          </w:tcPr>
          <w:p w14:paraId="05931AFB">
            <w:pPr>
              <w:pStyle w:val="3"/>
              <w:jc w:val="center"/>
              <w:rPr>
                <w:rFonts w:hint="eastAsia"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8</w:t>
            </w:r>
          </w:p>
        </w:tc>
        <w:tc>
          <w:tcPr>
            <w:tcW w:w="3731" w:type="dxa"/>
            <w:vAlign w:val="center"/>
          </w:tcPr>
          <w:p w14:paraId="428BEE3E">
            <w:pPr>
              <w:snapToGrid w:val="0"/>
              <w:jc w:val="center"/>
              <w:rPr>
                <w:color w:val="000000"/>
                <w:szCs w:val="21"/>
              </w:rPr>
            </w:pPr>
            <w:r>
              <w:rPr>
                <w:color w:val="000000"/>
                <w:szCs w:val="21"/>
              </w:rPr>
              <w:t>生活热水水温限温装置/功能</w:t>
            </w:r>
          </w:p>
        </w:tc>
        <w:tc>
          <w:tcPr>
            <w:tcW w:w="2596" w:type="dxa"/>
            <w:vAlign w:val="center"/>
          </w:tcPr>
          <w:p w14:paraId="3B5E0EC1">
            <w:pPr>
              <w:snapToGrid w:val="0"/>
              <w:jc w:val="center"/>
              <w:rPr>
                <w:rFonts w:ascii="Times New Roman" w:hAnsi="Times New Roman" w:cs="Times New Roman"/>
                <w:color w:val="000000"/>
                <w:szCs w:val="21"/>
              </w:rPr>
            </w:pPr>
            <w:r>
              <w:rPr>
                <w:rFonts w:ascii="Times New Roman" w:hAnsi="Times New Roman" w:cs="Times New Roman"/>
                <w:kern w:val="0"/>
                <w:szCs w:val="21"/>
              </w:rPr>
              <w:t>GB 25034—2020</w:t>
            </w:r>
          </w:p>
        </w:tc>
        <w:tc>
          <w:tcPr>
            <w:tcW w:w="1750" w:type="dxa"/>
            <w:vAlign w:val="center"/>
          </w:tcPr>
          <w:p w14:paraId="297DAEC4">
            <w:pPr>
              <w:snapToGrid w:val="0"/>
              <w:jc w:val="center"/>
              <w:rPr>
                <w:rFonts w:ascii="Times New Roman" w:hAnsi="Times New Roman" w:cs="Times New Roman"/>
                <w:color w:val="000000"/>
                <w:kern w:val="2"/>
                <w:sz w:val="21"/>
                <w:szCs w:val="21"/>
                <w:lang w:val="en-US" w:eastAsia="zh-CN" w:bidi="ar-SA"/>
              </w:rPr>
            </w:pPr>
            <w:r>
              <w:rPr>
                <w:rFonts w:ascii="Times New Roman" w:hAnsi="Times New Roman" w:cs="Times New Roman"/>
                <w:kern w:val="0"/>
                <w:szCs w:val="21"/>
              </w:rPr>
              <w:t>GB 25034—2020</w:t>
            </w:r>
          </w:p>
        </w:tc>
      </w:tr>
      <w:tr w14:paraId="0CB2F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01" w:type="dxa"/>
            <w:vAlign w:val="center"/>
          </w:tcPr>
          <w:p w14:paraId="0BCD4683">
            <w:pPr>
              <w:pStyle w:val="3"/>
              <w:jc w:val="center"/>
              <w:rPr>
                <w:rFonts w:hint="eastAsia"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9</w:t>
            </w:r>
          </w:p>
        </w:tc>
        <w:tc>
          <w:tcPr>
            <w:tcW w:w="3731" w:type="dxa"/>
            <w:vAlign w:val="center"/>
          </w:tcPr>
          <w:p w14:paraId="37CB81CD">
            <w:pPr>
              <w:snapToGrid w:val="0"/>
              <w:jc w:val="center"/>
              <w:rPr>
                <w:color w:val="000000"/>
                <w:szCs w:val="21"/>
              </w:rPr>
            </w:pPr>
            <w:r>
              <w:rPr>
                <w:color w:val="000000"/>
                <w:szCs w:val="21"/>
              </w:rPr>
              <w:t>噪声</w:t>
            </w:r>
          </w:p>
        </w:tc>
        <w:tc>
          <w:tcPr>
            <w:tcW w:w="2596" w:type="dxa"/>
            <w:vAlign w:val="center"/>
          </w:tcPr>
          <w:p w14:paraId="41A244E9">
            <w:pPr>
              <w:snapToGrid w:val="0"/>
              <w:jc w:val="center"/>
              <w:rPr>
                <w:rFonts w:ascii="Times New Roman" w:hAnsi="Times New Roman" w:cs="Times New Roman"/>
                <w:color w:val="000000"/>
                <w:szCs w:val="21"/>
              </w:rPr>
            </w:pPr>
            <w:r>
              <w:rPr>
                <w:rFonts w:ascii="Times New Roman" w:hAnsi="Times New Roman" w:cs="Times New Roman"/>
                <w:kern w:val="0"/>
                <w:szCs w:val="21"/>
              </w:rPr>
              <w:t>GB 25034—2020</w:t>
            </w:r>
          </w:p>
        </w:tc>
        <w:tc>
          <w:tcPr>
            <w:tcW w:w="1750" w:type="dxa"/>
            <w:vAlign w:val="center"/>
          </w:tcPr>
          <w:p w14:paraId="0A2D41FE">
            <w:pPr>
              <w:snapToGrid w:val="0"/>
              <w:jc w:val="center"/>
              <w:rPr>
                <w:rFonts w:ascii="Times New Roman" w:hAnsi="Times New Roman" w:cs="Times New Roman"/>
                <w:color w:val="000000"/>
                <w:kern w:val="2"/>
                <w:sz w:val="21"/>
                <w:szCs w:val="21"/>
                <w:lang w:val="en-US" w:eastAsia="zh-CN" w:bidi="ar-SA"/>
              </w:rPr>
            </w:pPr>
            <w:r>
              <w:rPr>
                <w:rFonts w:ascii="Times New Roman" w:hAnsi="Times New Roman" w:cs="Times New Roman"/>
                <w:kern w:val="0"/>
                <w:szCs w:val="21"/>
              </w:rPr>
              <w:t>GB 25034—2020</w:t>
            </w:r>
          </w:p>
        </w:tc>
      </w:tr>
      <w:tr w14:paraId="0A9BC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01" w:type="dxa"/>
            <w:vAlign w:val="center"/>
          </w:tcPr>
          <w:p w14:paraId="6E017BED">
            <w:pPr>
              <w:pStyle w:val="3"/>
              <w:jc w:val="center"/>
              <w:rPr>
                <w:rFonts w:hint="eastAsia"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10</w:t>
            </w:r>
          </w:p>
        </w:tc>
        <w:tc>
          <w:tcPr>
            <w:tcW w:w="3731" w:type="dxa"/>
            <w:vAlign w:val="center"/>
          </w:tcPr>
          <w:p w14:paraId="2DD58699">
            <w:pPr>
              <w:snapToGrid w:val="0"/>
              <w:jc w:val="center"/>
              <w:rPr>
                <w:color w:val="000000"/>
                <w:szCs w:val="21"/>
              </w:rPr>
            </w:pPr>
            <w:r>
              <w:rPr>
                <w:color w:val="000000"/>
                <w:szCs w:val="21"/>
              </w:rPr>
              <w:t>接地措施</w:t>
            </w:r>
          </w:p>
        </w:tc>
        <w:tc>
          <w:tcPr>
            <w:tcW w:w="2596" w:type="dxa"/>
            <w:vAlign w:val="center"/>
          </w:tcPr>
          <w:p w14:paraId="6B7025AB">
            <w:pPr>
              <w:snapToGrid w:val="0"/>
              <w:jc w:val="center"/>
              <w:rPr>
                <w:rFonts w:ascii="Times New Roman" w:hAnsi="Times New Roman" w:cs="Times New Roman"/>
                <w:color w:val="000000"/>
                <w:szCs w:val="21"/>
              </w:rPr>
            </w:pPr>
            <w:r>
              <w:rPr>
                <w:rFonts w:ascii="Times New Roman" w:hAnsi="Times New Roman" w:cs="Times New Roman"/>
                <w:kern w:val="0"/>
                <w:szCs w:val="21"/>
              </w:rPr>
              <w:t>GB 25034—2020</w:t>
            </w:r>
          </w:p>
        </w:tc>
        <w:tc>
          <w:tcPr>
            <w:tcW w:w="1750" w:type="dxa"/>
            <w:vAlign w:val="center"/>
          </w:tcPr>
          <w:p w14:paraId="5A364EA2">
            <w:pPr>
              <w:snapToGrid w:val="0"/>
              <w:jc w:val="center"/>
              <w:rPr>
                <w:rFonts w:ascii="Times New Roman" w:hAnsi="Times New Roman" w:cs="Times New Roman"/>
                <w:color w:val="000000"/>
                <w:kern w:val="2"/>
                <w:sz w:val="21"/>
                <w:szCs w:val="21"/>
                <w:lang w:val="en-US" w:eastAsia="zh-CN" w:bidi="ar-SA"/>
              </w:rPr>
            </w:pPr>
            <w:r>
              <w:rPr>
                <w:rFonts w:ascii="Times New Roman" w:hAnsi="Times New Roman" w:cs="Times New Roman"/>
                <w:kern w:val="0"/>
                <w:szCs w:val="21"/>
              </w:rPr>
              <w:t>GB 25034—2020</w:t>
            </w:r>
          </w:p>
        </w:tc>
      </w:tr>
      <w:tr w14:paraId="1D876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901" w:type="dxa"/>
            <w:vAlign w:val="center"/>
          </w:tcPr>
          <w:p w14:paraId="75A676E0">
            <w:pPr>
              <w:pStyle w:val="3"/>
              <w:jc w:val="center"/>
              <w:rPr>
                <w:rFonts w:hint="eastAsia"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11</w:t>
            </w:r>
          </w:p>
        </w:tc>
        <w:tc>
          <w:tcPr>
            <w:tcW w:w="3731" w:type="dxa"/>
            <w:vAlign w:val="center"/>
          </w:tcPr>
          <w:p w14:paraId="3F66A911">
            <w:pPr>
              <w:snapToGrid w:val="0"/>
              <w:jc w:val="center"/>
              <w:rPr>
                <w:color w:val="000000"/>
                <w:szCs w:val="21"/>
              </w:rPr>
            </w:pPr>
            <w:r>
              <w:rPr>
                <w:color w:val="000000"/>
                <w:szCs w:val="21"/>
              </w:rPr>
              <w:t>工作温度下的泄漏电流和电气强度</w:t>
            </w:r>
          </w:p>
        </w:tc>
        <w:tc>
          <w:tcPr>
            <w:tcW w:w="2596" w:type="dxa"/>
            <w:vAlign w:val="center"/>
          </w:tcPr>
          <w:p w14:paraId="6EF05891">
            <w:pPr>
              <w:snapToGrid w:val="0"/>
              <w:jc w:val="center"/>
              <w:rPr>
                <w:rFonts w:ascii="Times New Roman" w:hAnsi="Times New Roman" w:cs="Times New Roman"/>
                <w:color w:val="000000"/>
                <w:szCs w:val="21"/>
              </w:rPr>
            </w:pPr>
            <w:r>
              <w:rPr>
                <w:rFonts w:ascii="Times New Roman" w:hAnsi="Times New Roman" w:cs="Times New Roman"/>
                <w:kern w:val="0"/>
                <w:szCs w:val="21"/>
              </w:rPr>
              <w:t>GB 25034—2020</w:t>
            </w:r>
          </w:p>
        </w:tc>
        <w:tc>
          <w:tcPr>
            <w:tcW w:w="1750" w:type="dxa"/>
            <w:vAlign w:val="center"/>
          </w:tcPr>
          <w:p w14:paraId="1630C63F">
            <w:pPr>
              <w:snapToGrid w:val="0"/>
              <w:jc w:val="center"/>
              <w:rPr>
                <w:rFonts w:ascii="Times New Roman" w:hAnsi="Times New Roman" w:cs="Times New Roman"/>
                <w:color w:val="000000"/>
                <w:kern w:val="2"/>
                <w:sz w:val="21"/>
                <w:szCs w:val="21"/>
                <w:lang w:val="en-US" w:eastAsia="zh-CN" w:bidi="ar-SA"/>
              </w:rPr>
            </w:pPr>
            <w:r>
              <w:rPr>
                <w:rFonts w:ascii="Times New Roman" w:hAnsi="Times New Roman" w:cs="Times New Roman"/>
                <w:kern w:val="0"/>
                <w:szCs w:val="21"/>
              </w:rPr>
              <w:t>GB 25034—2020</w:t>
            </w:r>
          </w:p>
        </w:tc>
      </w:tr>
      <w:tr w14:paraId="1393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01" w:type="dxa"/>
            <w:vAlign w:val="center"/>
          </w:tcPr>
          <w:p w14:paraId="203871C3">
            <w:pPr>
              <w:pStyle w:val="3"/>
              <w:jc w:val="center"/>
              <w:rPr>
                <w:rFonts w:hint="eastAsia"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12</w:t>
            </w:r>
          </w:p>
        </w:tc>
        <w:tc>
          <w:tcPr>
            <w:tcW w:w="3731" w:type="dxa"/>
            <w:vAlign w:val="center"/>
          </w:tcPr>
          <w:p w14:paraId="75B3D5E4">
            <w:pPr>
              <w:widowControl w:val="0"/>
              <w:wordWrap/>
              <w:adjustRightInd/>
              <w:snapToGrid/>
              <w:spacing w:line="440" w:lineRule="exact"/>
              <w:ind w:left="0" w:leftChars="0" w:right="0" w:firstLine="0" w:firstLineChars="0"/>
              <w:jc w:val="center"/>
              <w:textAlignment w:val="auto"/>
              <w:outlineLvl w:val="9"/>
              <w:rPr>
                <w:color w:val="000000"/>
                <w:szCs w:val="21"/>
              </w:rPr>
            </w:pPr>
            <w:r>
              <w:rPr>
                <w:rFonts w:hint="default" w:ascii="Times New Roman" w:hAnsi="Times New Roman" w:eastAsia="宋体" w:cs="Times New Roman"/>
                <w:sz w:val="21"/>
                <w:szCs w:val="21"/>
                <w:lang w:eastAsia="zh-CN"/>
              </w:rPr>
              <w:t>铭牌</w:t>
            </w:r>
          </w:p>
        </w:tc>
        <w:tc>
          <w:tcPr>
            <w:tcW w:w="2596" w:type="dxa"/>
            <w:vAlign w:val="center"/>
          </w:tcPr>
          <w:p w14:paraId="61BDFC7B">
            <w:pPr>
              <w:widowControl w:val="0"/>
              <w:wordWrap/>
              <w:adjustRightInd/>
              <w:snapToGrid/>
              <w:spacing w:line="440" w:lineRule="exact"/>
              <w:ind w:left="0" w:leftChars="0" w:right="0" w:firstLine="0" w:firstLineChars="0"/>
              <w:jc w:val="center"/>
              <w:textAlignment w:val="auto"/>
              <w:outlineLvl w:val="9"/>
              <w:rPr>
                <w:rFonts w:ascii="Times New Roman" w:hAnsi="Times New Roman" w:cs="Times New Roman"/>
                <w:kern w:val="0"/>
                <w:szCs w:val="21"/>
              </w:rPr>
            </w:pPr>
            <w:r>
              <w:rPr>
                <w:rFonts w:hint="default" w:ascii="Times New Roman" w:hAnsi="Times New Roman" w:eastAsia="宋体" w:cs="Times New Roman"/>
                <w:color w:val="000000"/>
                <w:kern w:val="0"/>
                <w:sz w:val="21"/>
                <w:szCs w:val="21"/>
                <w:lang w:val="en-US" w:eastAsia="zh-CN"/>
              </w:rPr>
              <w:t>GB 25034</w:t>
            </w:r>
            <w:r>
              <w:rPr>
                <w:rFonts w:ascii="Times New Roman" w:hAnsi="Times New Roman" w:cs="Times New Roman"/>
                <w:kern w:val="0"/>
                <w:szCs w:val="21"/>
              </w:rPr>
              <w:t>—</w:t>
            </w:r>
            <w:r>
              <w:rPr>
                <w:rFonts w:hint="default" w:ascii="Times New Roman" w:hAnsi="Times New Roman" w:eastAsia="宋体" w:cs="Times New Roman"/>
                <w:color w:val="000000"/>
                <w:kern w:val="0"/>
                <w:sz w:val="21"/>
                <w:szCs w:val="21"/>
                <w:lang w:val="en-US" w:eastAsia="zh-CN"/>
              </w:rPr>
              <w:t>2020</w:t>
            </w:r>
          </w:p>
        </w:tc>
        <w:tc>
          <w:tcPr>
            <w:tcW w:w="1750" w:type="dxa"/>
            <w:vAlign w:val="center"/>
          </w:tcPr>
          <w:p w14:paraId="4E8AA24F">
            <w:pPr>
              <w:widowControl w:val="0"/>
              <w:wordWrap/>
              <w:adjustRightInd/>
              <w:snapToGrid/>
              <w:spacing w:line="440" w:lineRule="exact"/>
              <w:ind w:left="0" w:leftChars="0" w:right="0" w:firstLine="0" w:firstLineChars="0"/>
              <w:jc w:val="center"/>
              <w:textAlignment w:val="auto"/>
              <w:outlineLvl w:val="9"/>
              <w:rPr>
                <w:rFonts w:ascii="Times New Roman" w:hAnsi="Times New Roman" w:cs="Times New Roman"/>
                <w:kern w:val="0"/>
                <w:szCs w:val="21"/>
              </w:rPr>
            </w:pPr>
            <w:r>
              <w:rPr>
                <w:rFonts w:hint="default" w:ascii="Times New Roman" w:hAnsi="Times New Roman" w:eastAsia="宋体" w:cs="Times New Roman"/>
                <w:color w:val="000000"/>
                <w:kern w:val="0"/>
                <w:sz w:val="21"/>
                <w:szCs w:val="21"/>
                <w:lang w:val="en-US" w:eastAsia="zh-CN"/>
              </w:rPr>
              <w:t>GB 25034</w:t>
            </w:r>
            <w:r>
              <w:rPr>
                <w:rFonts w:ascii="Times New Roman" w:hAnsi="Times New Roman" w:cs="Times New Roman"/>
                <w:kern w:val="0"/>
                <w:szCs w:val="21"/>
              </w:rPr>
              <w:t>—</w:t>
            </w:r>
            <w:r>
              <w:rPr>
                <w:rFonts w:hint="default" w:ascii="Times New Roman" w:hAnsi="Times New Roman" w:eastAsia="宋体" w:cs="Times New Roman"/>
                <w:color w:val="000000"/>
                <w:kern w:val="0"/>
                <w:sz w:val="21"/>
                <w:szCs w:val="21"/>
                <w:lang w:val="en-US" w:eastAsia="zh-CN"/>
              </w:rPr>
              <w:t>2020</w:t>
            </w:r>
          </w:p>
        </w:tc>
      </w:tr>
      <w:tr w14:paraId="3486C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901" w:type="dxa"/>
            <w:vAlign w:val="center"/>
          </w:tcPr>
          <w:p w14:paraId="13148D24">
            <w:pPr>
              <w:pStyle w:val="3"/>
              <w:jc w:val="center"/>
              <w:rPr>
                <w:rFonts w:hint="eastAsia"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13</w:t>
            </w:r>
          </w:p>
        </w:tc>
        <w:tc>
          <w:tcPr>
            <w:tcW w:w="3731" w:type="dxa"/>
            <w:vAlign w:val="center"/>
          </w:tcPr>
          <w:p w14:paraId="28C83D69">
            <w:pPr>
              <w:widowControl w:val="0"/>
              <w:wordWrap/>
              <w:adjustRightInd/>
              <w:snapToGrid/>
              <w:spacing w:line="440" w:lineRule="exact"/>
              <w:ind w:left="0" w:leftChars="0" w:right="0" w:firstLine="0" w:firstLineChars="0"/>
              <w:jc w:val="center"/>
              <w:textAlignment w:val="auto"/>
              <w:outlineLvl w:val="9"/>
              <w:rPr>
                <w:color w:val="000000"/>
                <w:szCs w:val="21"/>
              </w:rPr>
            </w:pPr>
            <w:r>
              <w:rPr>
                <w:rFonts w:hint="default" w:ascii="Times New Roman" w:hAnsi="Times New Roman" w:eastAsia="宋体" w:cs="Times New Roman"/>
                <w:sz w:val="21"/>
                <w:szCs w:val="21"/>
                <w:lang w:eastAsia="zh-CN"/>
              </w:rPr>
              <w:t>警示牌</w:t>
            </w:r>
          </w:p>
        </w:tc>
        <w:tc>
          <w:tcPr>
            <w:tcW w:w="2596" w:type="dxa"/>
            <w:vAlign w:val="center"/>
          </w:tcPr>
          <w:p w14:paraId="6B8DF95F">
            <w:pPr>
              <w:widowControl w:val="0"/>
              <w:wordWrap/>
              <w:adjustRightInd/>
              <w:snapToGrid/>
              <w:spacing w:line="440" w:lineRule="exact"/>
              <w:ind w:left="0" w:leftChars="0" w:right="0" w:firstLine="0" w:firstLineChars="0"/>
              <w:jc w:val="center"/>
              <w:textAlignment w:val="auto"/>
              <w:outlineLvl w:val="9"/>
              <w:rPr>
                <w:rFonts w:ascii="Times New Roman" w:hAnsi="Times New Roman" w:cs="Times New Roman"/>
                <w:kern w:val="0"/>
                <w:szCs w:val="21"/>
              </w:rPr>
            </w:pPr>
            <w:r>
              <w:rPr>
                <w:rFonts w:hint="default" w:ascii="Times New Roman" w:hAnsi="Times New Roman" w:eastAsia="宋体" w:cs="Times New Roman"/>
                <w:color w:val="000000"/>
                <w:kern w:val="0"/>
                <w:sz w:val="21"/>
                <w:szCs w:val="21"/>
                <w:lang w:val="en-US" w:eastAsia="zh-CN"/>
              </w:rPr>
              <w:t>GB 25034</w:t>
            </w:r>
            <w:r>
              <w:rPr>
                <w:rFonts w:ascii="Times New Roman" w:hAnsi="Times New Roman" w:cs="Times New Roman"/>
                <w:kern w:val="0"/>
                <w:szCs w:val="21"/>
              </w:rPr>
              <w:t>—</w:t>
            </w:r>
            <w:r>
              <w:rPr>
                <w:rFonts w:hint="default" w:ascii="Times New Roman" w:hAnsi="Times New Roman" w:eastAsia="宋体" w:cs="Times New Roman"/>
                <w:color w:val="000000"/>
                <w:kern w:val="0"/>
                <w:sz w:val="21"/>
                <w:szCs w:val="21"/>
                <w:lang w:val="en-US" w:eastAsia="zh-CN"/>
              </w:rPr>
              <w:t>2020</w:t>
            </w:r>
          </w:p>
        </w:tc>
        <w:tc>
          <w:tcPr>
            <w:tcW w:w="1750" w:type="dxa"/>
            <w:vAlign w:val="center"/>
          </w:tcPr>
          <w:p w14:paraId="33898838">
            <w:pPr>
              <w:widowControl w:val="0"/>
              <w:wordWrap/>
              <w:adjustRightInd/>
              <w:snapToGrid/>
              <w:spacing w:line="440" w:lineRule="exact"/>
              <w:ind w:left="0" w:leftChars="0" w:right="0" w:firstLine="0" w:firstLineChars="0"/>
              <w:jc w:val="center"/>
              <w:textAlignment w:val="auto"/>
              <w:outlineLvl w:val="9"/>
              <w:rPr>
                <w:rFonts w:ascii="Times New Roman" w:hAnsi="Times New Roman" w:cs="Times New Roman"/>
                <w:kern w:val="0"/>
                <w:szCs w:val="21"/>
              </w:rPr>
            </w:pPr>
            <w:r>
              <w:rPr>
                <w:rFonts w:hint="default" w:ascii="Times New Roman" w:hAnsi="Times New Roman" w:eastAsia="宋体" w:cs="Times New Roman"/>
                <w:color w:val="000000"/>
                <w:kern w:val="0"/>
                <w:sz w:val="21"/>
                <w:szCs w:val="21"/>
                <w:lang w:val="en-US" w:eastAsia="zh-CN"/>
              </w:rPr>
              <w:t>GB 25034</w:t>
            </w:r>
            <w:r>
              <w:rPr>
                <w:rFonts w:ascii="Times New Roman" w:hAnsi="Times New Roman" w:cs="Times New Roman"/>
                <w:kern w:val="0"/>
                <w:szCs w:val="21"/>
              </w:rPr>
              <w:t>—</w:t>
            </w:r>
            <w:r>
              <w:rPr>
                <w:rFonts w:hint="default" w:ascii="Times New Roman" w:hAnsi="Times New Roman" w:eastAsia="宋体" w:cs="Times New Roman"/>
                <w:color w:val="000000"/>
                <w:kern w:val="0"/>
                <w:sz w:val="21"/>
                <w:szCs w:val="21"/>
                <w:lang w:val="en-US" w:eastAsia="zh-CN"/>
              </w:rPr>
              <w:t>2020</w:t>
            </w:r>
          </w:p>
        </w:tc>
      </w:tr>
    </w:tbl>
    <w:p w14:paraId="429F7D5A">
      <w:pPr>
        <w:widowControl w:val="0"/>
        <w:wordWrap/>
        <w:adjustRightInd/>
        <w:snapToGrid/>
        <w:spacing w:line="240" w:lineRule="auto"/>
        <w:ind w:firstLine="0" w:firstLineChars="0"/>
        <w:textAlignment w:val="auto"/>
        <w:rPr>
          <w:rFonts w:hint="default" w:ascii="Times New Roman" w:hAnsi="Times New Roman" w:cs="宋体"/>
          <w:sz w:val="22"/>
          <w:szCs w:val="28"/>
          <w:lang w:val="en-US" w:eastAsia="zh-CN"/>
        </w:rPr>
      </w:pPr>
    </w:p>
    <w:p w14:paraId="357C9C19">
      <w:pPr>
        <w:widowControl w:val="0"/>
        <w:wordWrap/>
        <w:adjustRightInd/>
        <w:snapToGrid/>
        <w:spacing w:line="520" w:lineRule="exact"/>
        <w:ind w:firstLine="0" w:firstLineChars="0"/>
        <w:textAlignment w:val="auto"/>
        <w:rPr>
          <w:rFonts w:hint="eastAsia" w:ascii="Times New Roman" w:hAnsi="Times New Roman" w:cs="Times New Roman"/>
          <w:color w:val="000000"/>
          <w:lang w:eastAsia="zh-CN"/>
        </w:rPr>
      </w:pPr>
      <w:r>
        <w:rPr>
          <w:rFonts w:hint="eastAsia" w:ascii="Times New Roman" w:hAnsi="Times New Roman" w:eastAsia="宋体" w:cs="宋体"/>
          <w:sz w:val="22"/>
          <w:szCs w:val="28"/>
          <w:lang w:val="en-US" w:eastAsia="zh-CN"/>
        </w:rPr>
        <w:t xml:space="preserve">2.2 </w:t>
      </w:r>
      <w:r>
        <w:rPr>
          <w:rFonts w:hint="eastAsia" w:ascii="Times New Roman" w:hAnsi="Times New Roman" w:cs="Times New Roman"/>
          <w:color w:val="000000"/>
          <w:lang w:eastAsia="zh-CN"/>
        </w:rPr>
        <w:t>家用燃气快速热水器</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1165"/>
        <w:gridCol w:w="3514"/>
        <w:gridCol w:w="1896"/>
        <w:gridCol w:w="1893"/>
      </w:tblGrid>
      <w:tr w14:paraId="4CE06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blHeader/>
          <w:jc w:val="center"/>
        </w:trPr>
        <w:tc>
          <w:tcPr>
            <w:tcW w:w="325" w:type="pct"/>
            <w:tcBorders>
              <w:top w:val="single" w:color="auto" w:sz="4" w:space="0"/>
              <w:left w:val="single" w:color="auto" w:sz="4" w:space="0"/>
              <w:bottom w:val="single" w:color="auto" w:sz="4" w:space="0"/>
              <w:right w:val="single" w:color="auto" w:sz="4" w:space="0"/>
            </w:tcBorders>
            <w:vAlign w:val="center"/>
          </w:tcPr>
          <w:p w14:paraId="501FA26F">
            <w:pPr>
              <w:spacing w:line="440" w:lineRule="exact"/>
              <w:jc w:val="center"/>
              <w:rPr>
                <w:szCs w:val="21"/>
              </w:rPr>
            </w:pPr>
            <w:r>
              <w:rPr>
                <w:szCs w:val="21"/>
              </w:rPr>
              <w:t>序号</w:t>
            </w:r>
          </w:p>
        </w:tc>
        <w:tc>
          <w:tcPr>
            <w:tcW w:w="2583" w:type="pct"/>
            <w:gridSpan w:val="2"/>
            <w:tcBorders>
              <w:top w:val="single" w:color="auto" w:sz="4" w:space="0"/>
              <w:left w:val="nil"/>
              <w:bottom w:val="single" w:color="auto" w:sz="4" w:space="0"/>
              <w:right w:val="single" w:color="auto" w:sz="4" w:space="0"/>
            </w:tcBorders>
            <w:vAlign w:val="center"/>
          </w:tcPr>
          <w:p w14:paraId="6C17AE0A">
            <w:pPr>
              <w:spacing w:line="440" w:lineRule="exact"/>
              <w:jc w:val="center"/>
              <w:rPr>
                <w:szCs w:val="21"/>
              </w:rPr>
            </w:pPr>
            <w:r>
              <w:rPr>
                <w:szCs w:val="21"/>
              </w:rPr>
              <w:t>检验项目</w:t>
            </w:r>
          </w:p>
        </w:tc>
        <w:tc>
          <w:tcPr>
            <w:tcW w:w="1047" w:type="pct"/>
            <w:tcBorders>
              <w:top w:val="single" w:color="auto" w:sz="4" w:space="0"/>
              <w:left w:val="nil"/>
              <w:bottom w:val="single" w:color="auto" w:sz="4" w:space="0"/>
              <w:right w:val="single" w:color="auto" w:sz="4" w:space="0"/>
            </w:tcBorders>
            <w:vAlign w:val="center"/>
          </w:tcPr>
          <w:p w14:paraId="5E957DAA">
            <w:pPr>
              <w:snapToGrid w:val="0"/>
              <w:spacing w:line="440" w:lineRule="exact"/>
              <w:jc w:val="center"/>
              <w:rPr>
                <w:szCs w:val="21"/>
              </w:rPr>
            </w:pPr>
            <w:r>
              <w:rPr>
                <w:color w:val="000000"/>
                <w:szCs w:val="21"/>
              </w:rPr>
              <w:t>检验</w:t>
            </w:r>
            <w:r>
              <w:rPr>
                <w:rFonts w:hint="eastAsia"/>
                <w:color w:val="000000"/>
                <w:szCs w:val="21"/>
                <w:lang w:val="en-US" w:eastAsia="zh-CN"/>
              </w:rPr>
              <w:t>依据</w:t>
            </w:r>
          </w:p>
        </w:tc>
        <w:tc>
          <w:tcPr>
            <w:tcW w:w="1042" w:type="pct"/>
            <w:tcBorders>
              <w:top w:val="single" w:color="auto" w:sz="4" w:space="0"/>
              <w:left w:val="nil"/>
              <w:bottom w:val="single" w:color="auto" w:sz="4" w:space="0"/>
              <w:right w:val="single" w:color="auto" w:sz="4" w:space="0"/>
            </w:tcBorders>
            <w:vAlign w:val="center"/>
          </w:tcPr>
          <w:p w14:paraId="69F97C14">
            <w:pPr>
              <w:snapToGrid w:val="0"/>
              <w:spacing w:line="440" w:lineRule="exact"/>
              <w:jc w:val="center"/>
              <w:rPr>
                <w:rFonts w:ascii="Calibri" w:hAnsi="Calibri" w:cs="Calibri"/>
                <w:kern w:val="2"/>
                <w:sz w:val="21"/>
                <w:szCs w:val="21"/>
                <w:lang w:val="en-US" w:eastAsia="zh-CN" w:bidi="ar-SA"/>
              </w:rPr>
            </w:pPr>
            <w:r>
              <w:rPr>
                <w:szCs w:val="21"/>
              </w:rPr>
              <w:t>检验方法</w:t>
            </w:r>
          </w:p>
        </w:tc>
      </w:tr>
      <w:tr w14:paraId="51117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238AD240">
            <w:pPr>
              <w:jc w:val="center"/>
              <w:rPr>
                <w:rFonts w:ascii="Times New Roman" w:hAnsi="Times New Roman" w:cs="Times New Roman"/>
                <w:szCs w:val="21"/>
              </w:rPr>
            </w:pPr>
            <w:r>
              <w:rPr>
                <w:rFonts w:ascii="Times New Roman" w:hAnsi="Times New Roman" w:cs="Times New Roman"/>
                <w:szCs w:val="21"/>
              </w:rPr>
              <w:t>1</w:t>
            </w:r>
          </w:p>
        </w:tc>
        <w:tc>
          <w:tcPr>
            <w:tcW w:w="2583" w:type="pct"/>
            <w:gridSpan w:val="2"/>
            <w:tcBorders>
              <w:top w:val="single" w:color="auto" w:sz="4" w:space="0"/>
              <w:left w:val="nil"/>
              <w:bottom w:val="single" w:color="auto" w:sz="4" w:space="0"/>
              <w:right w:val="single" w:color="auto" w:sz="4" w:space="0"/>
            </w:tcBorders>
            <w:vAlign w:val="center"/>
          </w:tcPr>
          <w:p w14:paraId="3E71B623">
            <w:pPr>
              <w:jc w:val="center"/>
              <w:rPr>
                <w:szCs w:val="21"/>
              </w:rPr>
            </w:pPr>
            <w:r>
              <w:rPr>
                <w:szCs w:val="21"/>
              </w:rPr>
              <w:t>燃气系统气密性</w:t>
            </w:r>
          </w:p>
        </w:tc>
        <w:tc>
          <w:tcPr>
            <w:tcW w:w="1047" w:type="pct"/>
            <w:tcBorders>
              <w:top w:val="single" w:color="auto" w:sz="4" w:space="0"/>
              <w:left w:val="nil"/>
              <w:bottom w:val="single" w:color="auto" w:sz="4" w:space="0"/>
              <w:right w:val="single" w:color="auto" w:sz="4" w:space="0"/>
            </w:tcBorders>
            <w:vAlign w:val="center"/>
          </w:tcPr>
          <w:p w14:paraId="5D8B9606">
            <w:pPr>
              <w:snapToGrid w:val="0"/>
              <w:jc w:val="center"/>
              <w:rPr>
                <w:rFonts w:ascii="Times New Roman" w:hAnsi="Times New Roman" w:cs="Times New Roman"/>
                <w:szCs w:val="21"/>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c>
          <w:tcPr>
            <w:tcW w:w="1042" w:type="pct"/>
            <w:tcBorders>
              <w:top w:val="single" w:color="auto" w:sz="4" w:space="0"/>
              <w:left w:val="nil"/>
              <w:bottom w:val="single" w:color="auto" w:sz="4" w:space="0"/>
              <w:right w:val="single" w:color="auto" w:sz="4" w:space="0"/>
            </w:tcBorders>
            <w:vAlign w:val="center"/>
          </w:tcPr>
          <w:p w14:paraId="7FCF4A0E">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r>
      <w:tr w14:paraId="09773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0FF87930">
            <w:pPr>
              <w:jc w:val="center"/>
              <w:rPr>
                <w:rFonts w:ascii="Times New Roman" w:hAnsi="Times New Roman" w:cs="Times New Roman"/>
                <w:szCs w:val="21"/>
              </w:rPr>
            </w:pPr>
            <w:r>
              <w:rPr>
                <w:rFonts w:ascii="Times New Roman" w:hAnsi="Times New Roman" w:cs="Times New Roman"/>
                <w:szCs w:val="21"/>
              </w:rPr>
              <w:t>2</w:t>
            </w:r>
          </w:p>
        </w:tc>
        <w:tc>
          <w:tcPr>
            <w:tcW w:w="643" w:type="pct"/>
            <w:vMerge w:val="restart"/>
            <w:tcBorders>
              <w:top w:val="single" w:color="auto" w:sz="4" w:space="0"/>
              <w:left w:val="nil"/>
              <w:right w:val="single" w:color="auto" w:sz="4" w:space="0"/>
            </w:tcBorders>
            <w:vAlign w:val="center"/>
          </w:tcPr>
          <w:p w14:paraId="5A80E40B">
            <w:pPr>
              <w:jc w:val="center"/>
              <w:rPr>
                <w:szCs w:val="21"/>
              </w:rPr>
            </w:pPr>
            <w:r>
              <w:rPr>
                <w:szCs w:val="21"/>
              </w:rPr>
              <w:t>燃烧工况</w:t>
            </w:r>
            <w:r>
              <w:rPr>
                <w:rFonts w:hint="eastAsia"/>
                <w:szCs w:val="21"/>
              </w:rPr>
              <w:t>—</w:t>
            </w:r>
            <w:r>
              <w:rPr>
                <w:szCs w:val="21"/>
              </w:rPr>
              <w:t>无风状态</w:t>
            </w:r>
          </w:p>
        </w:tc>
        <w:tc>
          <w:tcPr>
            <w:tcW w:w="1940" w:type="pct"/>
            <w:tcBorders>
              <w:top w:val="single" w:color="auto" w:sz="4" w:space="0"/>
              <w:left w:val="single" w:color="auto" w:sz="4" w:space="0"/>
              <w:bottom w:val="single" w:color="auto" w:sz="4" w:space="0"/>
              <w:right w:val="single" w:color="auto" w:sz="4" w:space="0"/>
            </w:tcBorders>
            <w:vAlign w:val="center"/>
          </w:tcPr>
          <w:p w14:paraId="788F1900">
            <w:pPr>
              <w:jc w:val="center"/>
              <w:rPr>
                <w:szCs w:val="21"/>
              </w:rPr>
            </w:pPr>
            <w:r>
              <w:rPr>
                <w:szCs w:val="21"/>
              </w:rPr>
              <w:t>火焰稳定性</w:t>
            </w:r>
          </w:p>
        </w:tc>
        <w:tc>
          <w:tcPr>
            <w:tcW w:w="1047" w:type="pct"/>
            <w:tcBorders>
              <w:top w:val="single" w:color="auto" w:sz="4" w:space="0"/>
              <w:left w:val="nil"/>
              <w:bottom w:val="single" w:color="auto" w:sz="4" w:space="0"/>
              <w:right w:val="single" w:color="auto" w:sz="4" w:space="0"/>
            </w:tcBorders>
            <w:vAlign w:val="center"/>
          </w:tcPr>
          <w:p w14:paraId="7DC08E0B">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c>
          <w:tcPr>
            <w:tcW w:w="1042" w:type="pct"/>
            <w:tcBorders>
              <w:top w:val="single" w:color="auto" w:sz="4" w:space="0"/>
              <w:left w:val="nil"/>
              <w:bottom w:val="single" w:color="auto" w:sz="4" w:space="0"/>
              <w:right w:val="single" w:color="auto" w:sz="4" w:space="0"/>
            </w:tcBorders>
            <w:vAlign w:val="center"/>
          </w:tcPr>
          <w:p w14:paraId="325A9720">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r>
      <w:tr w14:paraId="26133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38A1C03F">
            <w:pPr>
              <w:jc w:val="center"/>
              <w:rPr>
                <w:rFonts w:ascii="Times New Roman" w:hAnsi="Times New Roman" w:cs="Times New Roman"/>
                <w:szCs w:val="21"/>
              </w:rPr>
            </w:pPr>
            <w:r>
              <w:rPr>
                <w:rFonts w:ascii="Times New Roman" w:hAnsi="Times New Roman" w:cs="Times New Roman"/>
                <w:szCs w:val="21"/>
              </w:rPr>
              <w:t>3</w:t>
            </w:r>
          </w:p>
        </w:tc>
        <w:tc>
          <w:tcPr>
            <w:tcW w:w="643" w:type="pct"/>
            <w:vMerge w:val="continue"/>
            <w:tcBorders>
              <w:left w:val="nil"/>
              <w:right w:val="single" w:color="auto" w:sz="4" w:space="0"/>
            </w:tcBorders>
            <w:vAlign w:val="center"/>
          </w:tcPr>
          <w:p w14:paraId="04B0DD61">
            <w:pPr>
              <w:jc w:val="center"/>
              <w:rPr>
                <w:szCs w:val="21"/>
              </w:rPr>
            </w:pPr>
          </w:p>
        </w:tc>
        <w:tc>
          <w:tcPr>
            <w:tcW w:w="1940" w:type="pct"/>
            <w:tcBorders>
              <w:top w:val="single" w:color="auto" w:sz="4" w:space="0"/>
              <w:left w:val="single" w:color="auto" w:sz="4" w:space="0"/>
              <w:bottom w:val="single" w:color="auto" w:sz="4" w:space="0"/>
              <w:right w:val="single" w:color="auto" w:sz="4" w:space="0"/>
            </w:tcBorders>
            <w:vAlign w:val="center"/>
          </w:tcPr>
          <w:p w14:paraId="38F835F3">
            <w:pPr>
              <w:jc w:val="center"/>
              <w:rPr>
                <w:szCs w:val="21"/>
              </w:rPr>
            </w:pPr>
            <w:r>
              <w:rPr>
                <w:szCs w:val="21"/>
              </w:rPr>
              <w:t>燃烧噪声</w:t>
            </w:r>
          </w:p>
        </w:tc>
        <w:tc>
          <w:tcPr>
            <w:tcW w:w="1047" w:type="pct"/>
            <w:tcBorders>
              <w:top w:val="single" w:color="auto" w:sz="4" w:space="0"/>
              <w:left w:val="nil"/>
              <w:bottom w:val="single" w:color="auto" w:sz="4" w:space="0"/>
              <w:right w:val="single" w:color="auto" w:sz="4" w:space="0"/>
            </w:tcBorders>
            <w:vAlign w:val="center"/>
          </w:tcPr>
          <w:p w14:paraId="73819780">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c>
          <w:tcPr>
            <w:tcW w:w="1042" w:type="pct"/>
            <w:tcBorders>
              <w:top w:val="single" w:color="auto" w:sz="4" w:space="0"/>
              <w:left w:val="nil"/>
              <w:bottom w:val="single" w:color="auto" w:sz="4" w:space="0"/>
              <w:right w:val="single" w:color="auto" w:sz="4" w:space="0"/>
            </w:tcBorders>
            <w:vAlign w:val="center"/>
          </w:tcPr>
          <w:p w14:paraId="5E4D3D88">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r>
      <w:tr w14:paraId="72EB4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68AA1811">
            <w:pPr>
              <w:jc w:val="center"/>
              <w:rPr>
                <w:rFonts w:ascii="Times New Roman" w:hAnsi="Times New Roman" w:cs="Times New Roman"/>
                <w:szCs w:val="21"/>
              </w:rPr>
            </w:pPr>
            <w:r>
              <w:rPr>
                <w:rFonts w:ascii="Times New Roman" w:hAnsi="Times New Roman" w:cs="Times New Roman"/>
                <w:szCs w:val="21"/>
              </w:rPr>
              <w:t>4</w:t>
            </w:r>
          </w:p>
        </w:tc>
        <w:tc>
          <w:tcPr>
            <w:tcW w:w="643" w:type="pct"/>
            <w:vMerge w:val="continue"/>
            <w:tcBorders>
              <w:left w:val="nil"/>
              <w:right w:val="single" w:color="auto" w:sz="4" w:space="0"/>
            </w:tcBorders>
            <w:vAlign w:val="center"/>
          </w:tcPr>
          <w:p w14:paraId="23E29BED">
            <w:pPr>
              <w:jc w:val="center"/>
              <w:rPr>
                <w:szCs w:val="21"/>
              </w:rPr>
            </w:pPr>
          </w:p>
        </w:tc>
        <w:tc>
          <w:tcPr>
            <w:tcW w:w="1940" w:type="pct"/>
            <w:tcBorders>
              <w:top w:val="single" w:color="auto" w:sz="4" w:space="0"/>
              <w:left w:val="single" w:color="auto" w:sz="4" w:space="0"/>
              <w:bottom w:val="single" w:color="auto" w:sz="4" w:space="0"/>
              <w:right w:val="single" w:color="auto" w:sz="4" w:space="0"/>
            </w:tcBorders>
            <w:vAlign w:val="center"/>
          </w:tcPr>
          <w:p w14:paraId="442FAF5C">
            <w:pPr>
              <w:jc w:val="center"/>
              <w:rPr>
                <w:szCs w:val="21"/>
              </w:rPr>
            </w:pPr>
            <w:r>
              <w:rPr>
                <w:szCs w:val="21"/>
              </w:rPr>
              <w:t>熄火噪声</w:t>
            </w:r>
          </w:p>
        </w:tc>
        <w:tc>
          <w:tcPr>
            <w:tcW w:w="1047" w:type="pct"/>
            <w:tcBorders>
              <w:top w:val="single" w:color="auto" w:sz="4" w:space="0"/>
              <w:left w:val="nil"/>
              <w:bottom w:val="single" w:color="auto" w:sz="4" w:space="0"/>
              <w:right w:val="single" w:color="auto" w:sz="4" w:space="0"/>
            </w:tcBorders>
            <w:vAlign w:val="center"/>
          </w:tcPr>
          <w:p w14:paraId="70C0DE17">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c>
          <w:tcPr>
            <w:tcW w:w="1042" w:type="pct"/>
            <w:tcBorders>
              <w:top w:val="single" w:color="auto" w:sz="4" w:space="0"/>
              <w:left w:val="nil"/>
              <w:bottom w:val="single" w:color="auto" w:sz="4" w:space="0"/>
              <w:right w:val="single" w:color="auto" w:sz="4" w:space="0"/>
            </w:tcBorders>
            <w:vAlign w:val="center"/>
          </w:tcPr>
          <w:p w14:paraId="7D99994A">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r>
      <w:tr w14:paraId="6A736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4BE69455">
            <w:pPr>
              <w:jc w:val="center"/>
              <w:rPr>
                <w:rFonts w:ascii="Times New Roman" w:hAnsi="Times New Roman" w:cs="Times New Roman"/>
                <w:szCs w:val="21"/>
              </w:rPr>
            </w:pPr>
            <w:r>
              <w:rPr>
                <w:rFonts w:ascii="Times New Roman" w:hAnsi="Times New Roman" w:cs="Times New Roman"/>
                <w:szCs w:val="21"/>
              </w:rPr>
              <w:t>5</w:t>
            </w:r>
          </w:p>
        </w:tc>
        <w:tc>
          <w:tcPr>
            <w:tcW w:w="643" w:type="pct"/>
            <w:vMerge w:val="continue"/>
            <w:tcBorders>
              <w:left w:val="nil"/>
              <w:bottom w:val="single" w:color="auto" w:sz="4" w:space="0"/>
              <w:right w:val="single" w:color="auto" w:sz="4" w:space="0"/>
            </w:tcBorders>
            <w:vAlign w:val="center"/>
          </w:tcPr>
          <w:p w14:paraId="2651F039">
            <w:pPr>
              <w:jc w:val="center"/>
              <w:rPr>
                <w:szCs w:val="21"/>
              </w:rPr>
            </w:pPr>
          </w:p>
        </w:tc>
        <w:tc>
          <w:tcPr>
            <w:tcW w:w="1940" w:type="pct"/>
            <w:tcBorders>
              <w:top w:val="single" w:color="auto" w:sz="4" w:space="0"/>
              <w:left w:val="single" w:color="auto" w:sz="4" w:space="0"/>
              <w:bottom w:val="single" w:color="auto" w:sz="4" w:space="0"/>
              <w:right w:val="single" w:color="auto" w:sz="4" w:space="0"/>
            </w:tcBorders>
            <w:vAlign w:val="center"/>
          </w:tcPr>
          <w:p w14:paraId="0262A91B">
            <w:pPr>
              <w:jc w:val="center"/>
              <w:rPr>
                <w:szCs w:val="21"/>
              </w:rPr>
            </w:pPr>
            <w:r>
              <w:rPr>
                <w:szCs w:val="21"/>
              </w:rPr>
              <w:t>烟气中</w:t>
            </w:r>
            <w:r>
              <w:rPr>
                <w:rFonts w:ascii="Times New Roman" w:hAnsi="Times New Roman" w:cs="Times New Roman"/>
                <w:szCs w:val="21"/>
              </w:rPr>
              <w:t>CO</w:t>
            </w:r>
            <w:r>
              <w:rPr>
                <w:szCs w:val="21"/>
              </w:rPr>
              <w:t>含量</w:t>
            </w:r>
          </w:p>
        </w:tc>
        <w:tc>
          <w:tcPr>
            <w:tcW w:w="1047" w:type="pct"/>
            <w:tcBorders>
              <w:top w:val="single" w:color="auto" w:sz="4" w:space="0"/>
              <w:left w:val="nil"/>
              <w:bottom w:val="single" w:color="auto" w:sz="4" w:space="0"/>
              <w:right w:val="single" w:color="auto" w:sz="4" w:space="0"/>
            </w:tcBorders>
            <w:vAlign w:val="center"/>
          </w:tcPr>
          <w:p w14:paraId="23EB4FB9">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c>
          <w:tcPr>
            <w:tcW w:w="1042" w:type="pct"/>
            <w:tcBorders>
              <w:top w:val="single" w:color="auto" w:sz="4" w:space="0"/>
              <w:left w:val="nil"/>
              <w:bottom w:val="single" w:color="auto" w:sz="4" w:space="0"/>
              <w:right w:val="single" w:color="auto" w:sz="4" w:space="0"/>
            </w:tcBorders>
            <w:vAlign w:val="center"/>
          </w:tcPr>
          <w:p w14:paraId="2FC5C9F3">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r>
      <w:tr w14:paraId="4FC58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64D8E4B2">
            <w:pPr>
              <w:jc w:val="center"/>
              <w:rPr>
                <w:rFonts w:ascii="Times New Roman" w:hAnsi="Times New Roman" w:cs="Times New Roman"/>
                <w:szCs w:val="21"/>
              </w:rPr>
            </w:pPr>
            <w:r>
              <w:rPr>
                <w:rFonts w:ascii="Times New Roman" w:hAnsi="Times New Roman" w:cs="Times New Roman"/>
                <w:szCs w:val="21"/>
              </w:rPr>
              <w:t>6</w:t>
            </w:r>
          </w:p>
        </w:tc>
        <w:tc>
          <w:tcPr>
            <w:tcW w:w="643" w:type="pct"/>
            <w:vMerge w:val="restart"/>
            <w:tcBorders>
              <w:top w:val="single" w:color="auto" w:sz="4" w:space="0"/>
              <w:left w:val="nil"/>
              <w:right w:val="single" w:color="auto" w:sz="4" w:space="0"/>
            </w:tcBorders>
            <w:vAlign w:val="center"/>
          </w:tcPr>
          <w:p w14:paraId="5A2507FC">
            <w:pPr>
              <w:jc w:val="center"/>
              <w:rPr>
                <w:szCs w:val="21"/>
              </w:rPr>
            </w:pPr>
            <w:r>
              <w:rPr>
                <w:rFonts w:hint="eastAsia"/>
                <w:szCs w:val="21"/>
              </w:rPr>
              <w:t>安全</w:t>
            </w:r>
            <w:r>
              <w:rPr>
                <w:szCs w:val="21"/>
              </w:rPr>
              <w:t>装置</w:t>
            </w:r>
          </w:p>
        </w:tc>
        <w:tc>
          <w:tcPr>
            <w:tcW w:w="1940" w:type="pct"/>
            <w:tcBorders>
              <w:top w:val="single" w:color="auto" w:sz="4" w:space="0"/>
              <w:left w:val="nil"/>
              <w:bottom w:val="single" w:color="auto" w:sz="4" w:space="0"/>
              <w:right w:val="single" w:color="auto" w:sz="4" w:space="0"/>
            </w:tcBorders>
            <w:vAlign w:val="center"/>
          </w:tcPr>
          <w:p w14:paraId="29B91895">
            <w:pPr>
              <w:jc w:val="center"/>
              <w:rPr>
                <w:szCs w:val="21"/>
              </w:rPr>
            </w:pPr>
            <w:r>
              <w:rPr>
                <w:szCs w:val="21"/>
              </w:rPr>
              <w:t>熄火保护装置</w:t>
            </w:r>
          </w:p>
        </w:tc>
        <w:tc>
          <w:tcPr>
            <w:tcW w:w="1047" w:type="pct"/>
            <w:tcBorders>
              <w:top w:val="single" w:color="auto" w:sz="4" w:space="0"/>
              <w:left w:val="nil"/>
              <w:bottom w:val="single" w:color="auto" w:sz="4" w:space="0"/>
              <w:right w:val="single" w:color="auto" w:sz="4" w:space="0"/>
            </w:tcBorders>
            <w:vAlign w:val="center"/>
          </w:tcPr>
          <w:p w14:paraId="645375E6">
            <w:pPr>
              <w:snapToGrid w:val="0"/>
              <w:jc w:val="center"/>
              <w:rPr>
                <w:rFonts w:ascii="Times New Roman" w:hAnsi="Times New Roman" w:cs="Times New Roman"/>
                <w:szCs w:val="21"/>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c>
          <w:tcPr>
            <w:tcW w:w="1042" w:type="pct"/>
            <w:tcBorders>
              <w:top w:val="single" w:color="auto" w:sz="4" w:space="0"/>
              <w:left w:val="nil"/>
              <w:bottom w:val="single" w:color="auto" w:sz="4" w:space="0"/>
              <w:right w:val="single" w:color="auto" w:sz="4" w:space="0"/>
            </w:tcBorders>
            <w:vAlign w:val="center"/>
          </w:tcPr>
          <w:p w14:paraId="68B044C9">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r>
      <w:tr w14:paraId="2E7D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3CD487FC">
            <w:pPr>
              <w:pStyle w:val="3"/>
              <w:jc w:val="center"/>
              <w:rPr>
                <w:rFonts w:ascii="Times New Roman" w:hAnsi="Times New Roman" w:cs="Times New Roman"/>
                <w:kern w:val="2"/>
                <w:sz w:val="21"/>
                <w:szCs w:val="21"/>
              </w:rPr>
            </w:pPr>
            <w:r>
              <w:rPr>
                <w:rFonts w:ascii="Times New Roman" w:hAnsi="Times New Roman" w:cs="Times New Roman"/>
                <w:kern w:val="2"/>
                <w:sz w:val="21"/>
                <w:szCs w:val="21"/>
              </w:rPr>
              <w:t>7</w:t>
            </w:r>
          </w:p>
        </w:tc>
        <w:tc>
          <w:tcPr>
            <w:tcW w:w="643" w:type="pct"/>
            <w:vMerge w:val="continue"/>
            <w:tcBorders>
              <w:left w:val="nil"/>
              <w:right w:val="single" w:color="auto" w:sz="4" w:space="0"/>
            </w:tcBorders>
            <w:vAlign w:val="center"/>
          </w:tcPr>
          <w:p w14:paraId="51B798DE">
            <w:pPr>
              <w:jc w:val="center"/>
              <w:rPr>
                <w:szCs w:val="21"/>
              </w:rPr>
            </w:pPr>
          </w:p>
        </w:tc>
        <w:tc>
          <w:tcPr>
            <w:tcW w:w="1940" w:type="pct"/>
            <w:tcBorders>
              <w:top w:val="single" w:color="auto" w:sz="4" w:space="0"/>
              <w:left w:val="nil"/>
              <w:bottom w:val="single" w:color="auto" w:sz="4" w:space="0"/>
              <w:right w:val="single" w:color="auto" w:sz="4" w:space="0"/>
            </w:tcBorders>
            <w:vAlign w:val="center"/>
          </w:tcPr>
          <w:p w14:paraId="03AA3AD1">
            <w:pPr>
              <w:jc w:val="center"/>
              <w:rPr>
                <w:szCs w:val="21"/>
              </w:rPr>
            </w:pPr>
            <w:r>
              <w:rPr>
                <w:szCs w:val="21"/>
              </w:rPr>
              <w:t>烟道堵塞安全装置（强制排气式）</w:t>
            </w:r>
          </w:p>
        </w:tc>
        <w:tc>
          <w:tcPr>
            <w:tcW w:w="1047" w:type="pct"/>
            <w:tcBorders>
              <w:top w:val="single" w:color="auto" w:sz="4" w:space="0"/>
              <w:left w:val="nil"/>
              <w:bottom w:val="single" w:color="auto" w:sz="4" w:space="0"/>
              <w:right w:val="single" w:color="auto" w:sz="4" w:space="0"/>
            </w:tcBorders>
            <w:vAlign w:val="center"/>
          </w:tcPr>
          <w:p w14:paraId="23FF10D6">
            <w:pPr>
              <w:snapToGrid w:val="0"/>
              <w:jc w:val="center"/>
              <w:rPr>
                <w:rFonts w:ascii="Times New Roman" w:hAnsi="Times New Roman" w:cs="Times New Roman"/>
                <w:szCs w:val="21"/>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c>
          <w:tcPr>
            <w:tcW w:w="1042" w:type="pct"/>
            <w:tcBorders>
              <w:top w:val="single" w:color="auto" w:sz="4" w:space="0"/>
              <w:left w:val="nil"/>
              <w:bottom w:val="single" w:color="auto" w:sz="4" w:space="0"/>
              <w:right w:val="single" w:color="auto" w:sz="4" w:space="0"/>
            </w:tcBorders>
            <w:vAlign w:val="center"/>
          </w:tcPr>
          <w:p w14:paraId="10568E66">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r>
      <w:tr w14:paraId="2CD0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45C4898B">
            <w:pPr>
              <w:pStyle w:val="3"/>
              <w:jc w:val="center"/>
              <w:rPr>
                <w:rFonts w:ascii="Times New Roman" w:hAnsi="Times New Roman" w:cs="Times New Roman"/>
                <w:kern w:val="2"/>
                <w:sz w:val="21"/>
                <w:szCs w:val="21"/>
              </w:rPr>
            </w:pPr>
            <w:r>
              <w:rPr>
                <w:rFonts w:ascii="Times New Roman" w:hAnsi="Times New Roman" w:cs="Times New Roman"/>
                <w:kern w:val="2"/>
                <w:sz w:val="21"/>
                <w:szCs w:val="21"/>
              </w:rPr>
              <w:t>8</w:t>
            </w:r>
          </w:p>
        </w:tc>
        <w:tc>
          <w:tcPr>
            <w:tcW w:w="643" w:type="pct"/>
            <w:vMerge w:val="continue"/>
            <w:tcBorders>
              <w:left w:val="nil"/>
              <w:right w:val="single" w:color="auto" w:sz="4" w:space="0"/>
            </w:tcBorders>
            <w:vAlign w:val="center"/>
          </w:tcPr>
          <w:p w14:paraId="2B305CDC">
            <w:pPr>
              <w:jc w:val="center"/>
              <w:rPr>
                <w:szCs w:val="21"/>
              </w:rPr>
            </w:pPr>
          </w:p>
        </w:tc>
        <w:tc>
          <w:tcPr>
            <w:tcW w:w="1940" w:type="pct"/>
            <w:tcBorders>
              <w:top w:val="single" w:color="auto" w:sz="4" w:space="0"/>
              <w:left w:val="nil"/>
              <w:bottom w:val="single" w:color="auto" w:sz="4" w:space="0"/>
              <w:right w:val="single" w:color="auto" w:sz="4" w:space="0"/>
            </w:tcBorders>
            <w:vAlign w:val="center"/>
          </w:tcPr>
          <w:p w14:paraId="611AFC0B">
            <w:pPr>
              <w:jc w:val="center"/>
              <w:rPr>
                <w:szCs w:val="21"/>
              </w:rPr>
            </w:pPr>
            <w:r>
              <w:rPr>
                <w:szCs w:val="21"/>
              </w:rPr>
              <w:t>风压过大安全装置（强制排气式）</w:t>
            </w:r>
          </w:p>
        </w:tc>
        <w:tc>
          <w:tcPr>
            <w:tcW w:w="1047" w:type="pct"/>
            <w:tcBorders>
              <w:top w:val="single" w:color="auto" w:sz="4" w:space="0"/>
              <w:left w:val="nil"/>
              <w:bottom w:val="single" w:color="auto" w:sz="4" w:space="0"/>
              <w:right w:val="single" w:color="auto" w:sz="4" w:space="0"/>
            </w:tcBorders>
            <w:vAlign w:val="center"/>
          </w:tcPr>
          <w:p w14:paraId="5C35D921">
            <w:pPr>
              <w:snapToGrid w:val="0"/>
              <w:jc w:val="center"/>
              <w:rPr>
                <w:rFonts w:ascii="Times New Roman" w:hAnsi="Times New Roman" w:cs="Times New Roman"/>
                <w:szCs w:val="21"/>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c>
          <w:tcPr>
            <w:tcW w:w="1042" w:type="pct"/>
            <w:tcBorders>
              <w:top w:val="single" w:color="auto" w:sz="4" w:space="0"/>
              <w:left w:val="nil"/>
              <w:bottom w:val="single" w:color="auto" w:sz="4" w:space="0"/>
              <w:right w:val="single" w:color="auto" w:sz="4" w:space="0"/>
            </w:tcBorders>
            <w:vAlign w:val="center"/>
          </w:tcPr>
          <w:p w14:paraId="1722EA15">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r>
      <w:tr w14:paraId="0C7B5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4E02DBC6">
            <w:pPr>
              <w:pStyle w:val="3"/>
              <w:jc w:val="center"/>
              <w:rPr>
                <w:rFonts w:ascii="Times New Roman" w:hAnsi="Times New Roman" w:cs="Times New Roman"/>
                <w:kern w:val="2"/>
                <w:sz w:val="21"/>
                <w:szCs w:val="21"/>
              </w:rPr>
            </w:pPr>
            <w:r>
              <w:rPr>
                <w:rFonts w:ascii="Times New Roman" w:hAnsi="Times New Roman" w:cs="Times New Roman"/>
                <w:kern w:val="2"/>
                <w:sz w:val="21"/>
                <w:szCs w:val="21"/>
              </w:rPr>
              <w:t>9</w:t>
            </w:r>
          </w:p>
        </w:tc>
        <w:tc>
          <w:tcPr>
            <w:tcW w:w="643" w:type="pct"/>
            <w:vMerge w:val="continue"/>
            <w:tcBorders>
              <w:left w:val="nil"/>
              <w:right w:val="single" w:color="auto" w:sz="4" w:space="0"/>
            </w:tcBorders>
            <w:vAlign w:val="center"/>
          </w:tcPr>
          <w:p w14:paraId="32C88ADF">
            <w:pPr>
              <w:jc w:val="center"/>
              <w:rPr>
                <w:szCs w:val="21"/>
              </w:rPr>
            </w:pPr>
          </w:p>
        </w:tc>
        <w:tc>
          <w:tcPr>
            <w:tcW w:w="1940" w:type="pct"/>
            <w:tcBorders>
              <w:top w:val="single" w:color="auto" w:sz="4" w:space="0"/>
              <w:left w:val="nil"/>
              <w:bottom w:val="single" w:color="auto" w:sz="4" w:space="0"/>
              <w:right w:val="single" w:color="auto" w:sz="4" w:space="0"/>
            </w:tcBorders>
            <w:vAlign w:val="center"/>
          </w:tcPr>
          <w:p w14:paraId="24F5B6EE">
            <w:pPr>
              <w:jc w:val="center"/>
              <w:rPr>
                <w:szCs w:val="21"/>
              </w:rPr>
            </w:pPr>
            <w:r>
              <w:rPr>
                <w:szCs w:val="21"/>
              </w:rPr>
              <w:t>防干烧安全装置</w:t>
            </w:r>
          </w:p>
        </w:tc>
        <w:tc>
          <w:tcPr>
            <w:tcW w:w="1047" w:type="pct"/>
            <w:tcBorders>
              <w:top w:val="single" w:color="auto" w:sz="4" w:space="0"/>
              <w:left w:val="nil"/>
              <w:bottom w:val="single" w:color="auto" w:sz="4" w:space="0"/>
              <w:right w:val="single" w:color="auto" w:sz="4" w:space="0"/>
            </w:tcBorders>
            <w:vAlign w:val="center"/>
          </w:tcPr>
          <w:p w14:paraId="7B193322">
            <w:pPr>
              <w:snapToGrid w:val="0"/>
              <w:jc w:val="center"/>
              <w:rPr>
                <w:rFonts w:ascii="Times New Roman" w:hAnsi="Times New Roman" w:cs="Times New Roman"/>
                <w:szCs w:val="21"/>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c>
          <w:tcPr>
            <w:tcW w:w="1042" w:type="pct"/>
            <w:tcBorders>
              <w:top w:val="single" w:color="auto" w:sz="4" w:space="0"/>
              <w:left w:val="nil"/>
              <w:bottom w:val="single" w:color="auto" w:sz="4" w:space="0"/>
              <w:right w:val="single" w:color="auto" w:sz="4" w:space="0"/>
            </w:tcBorders>
            <w:vAlign w:val="center"/>
          </w:tcPr>
          <w:p w14:paraId="516D1711">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r>
      <w:tr w14:paraId="41E7D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3CFB8922">
            <w:pPr>
              <w:pStyle w:val="3"/>
              <w:jc w:val="center"/>
              <w:rPr>
                <w:rFonts w:ascii="Times New Roman" w:hAnsi="Times New Roman" w:cs="Times New Roman"/>
                <w:kern w:val="2"/>
                <w:sz w:val="21"/>
                <w:szCs w:val="21"/>
              </w:rPr>
            </w:pPr>
            <w:r>
              <w:rPr>
                <w:rFonts w:ascii="Times New Roman" w:hAnsi="Times New Roman" w:cs="Times New Roman"/>
                <w:kern w:val="2"/>
                <w:sz w:val="21"/>
                <w:szCs w:val="21"/>
              </w:rPr>
              <w:t>10</w:t>
            </w:r>
          </w:p>
        </w:tc>
        <w:tc>
          <w:tcPr>
            <w:tcW w:w="643" w:type="pct"/>
            <w:vMerge w:val="continue"/>
            <w:tcBorders>
              <w:left w:val="nil"/>
              <w:bottom w:val="single" w:color="auto" w:sz="4" w:space="0"/>
              <w:right w:val="single" w:color="auto" w:sz="4" w:space="0"/>
            </w:tcBorders>
            <w:vAlign w:val="center"/>
          </w:tcPr>
          <w:p w14:paraId="644DBA99">
            <w:pPr>
              <w:jc w:val="center"/>
              <w:rPr>
                <w:szCs w:val="21"/>
              </w:rPr>
            </w:pPr>
          </w:p>
        </w:tc>
        <w:tc>
          <w:tcPr>
            <w:tcW w:w="1940" w:type="pct"/>
            <w:tcBorders>
              <w:top w:val="single" w:color="auto" w:sz="4" w:space="0"/>
              <w:left w:val="nil"/>
              <w:bottom w:val="single" w:color="auto" w:sz="4" w:space="0"/>
              <w:right w:val="single" w:color="auto" w:sz="4" w:space="0"/>
            </w:tcBorders>
            <w:vAlign w:val="center"/>
          </w:tcPr>
          <w:p w14:paraId="175807A9">
            <w:pPr>
              <w:jc w:val="center"/>
              <w:rPr>
                <w:szCs w:val="21"/>
              </w:rPr>
            </w:pPr>
            <w:r>
              <w:rPr>
                <w:szCs w:val="21"/>
              </w:rPr>
              <w:t>防止不完全燃烧安全装置（自然排气式）</w:t>
            </w:r>
          </w:p>
        </w:tc>
        <w:tc>
          <w:tcPr>
            <w:tcW w:w="1047" w:type="pct"/>
            <w:tcBorders>
              <w:top w:val="single" w:color="auto" w:sz="4" w:space="0"/>
              <w:left w:val="nil"/>
              <w:bottom w:val="single" w:color="auto" w:sz="4" w:space="0"/>
              <w:right w:val="single" w:color="auto" w:sz="4" w:space="0"/>
            </w:tcBorders>
            <w:vAlign w:val="center"/>
          </w:tcPr>
          <w:p w14:paraId="4B1C0C98">
            <w:pPr>
              <w:snapToGrid w:val="0"/>
              <w:jc w:val="center"/>
              <w:rPr>
                <w:rFonts w:ascii="Times New Roman" w:hAnsi="Times New Roman" w:cs="Times New Roman"/>
                <w:szCs w:val="21"/>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c>
          <w:tcPr>
            <w:tcW w:w="1042" w:type="pct"/>
            <w:tcBorders>
              <w:top w:val="single" w:color="auto" w:sz="4" w:space="0"/>
              <w:left w:val="nil"/>
              <w:bottom w:val="single" w:color="auto" w:sz="4" w:space="0"/>
              <w:right w:val="single" w:color="auto" w:sz="4" w:space="0"/>
            </w:tcBorders>
            <w:vAlign w:val="center"/>
          </w:tcPr>
          <w:p w14:paraId="27430F9C">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r>
      <w:tr w14:paraId="7B7F4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74835F96">
            <w:pPr>
              <w:pStyle w:val="3"/>
              <w:jc w:val="center"/>
              <w:rPr>
                <w:rFonts w:ascii="Times New Roman" w:hAnsi="Times New Roman" w:cs="Times New Roman"/>
                <w:kern w:val="2"/>
                <w:sz w:val="21"/>
                <w:szCs w:val="21"/>
              </w:rPr>
            </w:pPr>
            <w:r>
              <w:rPr>
                <w:rFonts w:ascii="Times New Roman" w:hAnsi="Times New Roman" w:cs="Times New Roman"/>
                <w:kern w:val="2"/>
                <w:sz w:val="21"/>
                <w:szCs w:val="21"/>
              </w:rPr>
              <w:t>11</w:t>
            </w:r>
          </w:p>
        </w:tc>
        <w:tc>
          <w:tcPr>
            <w:tcW w:w="643" w:type="pct"/>
            <w:tcBorders>
              <w:top w:val="single" w:color="auto" w:sz="4" w:space="0"/>
              <w:left w:val="nil"/>
              <w:bottom w:val="single" w:color="auto" w:sz="4" w:space="0"/>
              <w:right w:val="single" w:color="auto" w:sz="4" w:space="0"/>
            </w:tcBorders>
            <w:vAlign w:val="center"/>
          </w:tcPr>
          <w:p w14:paraId="7D4E7867">
            <w:pPr>
              <w:jc w:val="center"/>
              <w:rPr>
                <w:szCs w:val="21"/>
              </w:rPr>
            </w:pPr>
            <w:r>
              <w:rPr>
                <w:szCs w:val="21"/>
              </w:rPr>
              <w:t>热水性能</w:t>
            </w:r>
          </w:p>
        </w:tc>
        <w:tc>
          <w:tcPr>
            <w:tcW w:w="1940" w:type="pct"/>
            <w:tcBorders>
              <w:top w:val="single" w:color="auto" w:sz="4" w:space="0"/>
              <w:left w:val="nil"/>
              <w:bottom w:val="single" w:color="auto" w:sz="4" w:space="0"/>
              <w:right w:val="single" w:color="auto" w:sz="4" w:space="0"/>
            </w:tcBorders>
            <w:vAlign w:val="center"/>
          </w:tcPr>
          <w:p w14:paraId="3D94035A">
            <w:pPr>
              <w:jc w:val="center"/>
              <w:rPr>
                <w:szCs w:val="21"/>
              </w:rPr>
            </w:pPr>
            <w:r>
              <w:rPr>
                <w:szCs w:val="21"/>
              </w:rPr>
              <w:t>热水产率</w:t>
            </w:r>
          </w:p>
        </w:tc>
        <w:tc>
          <w:tcPr>
            <w:tcW w:w="1047" w:type="pct"/>
            <w:tcBorders>
              <w:top w:val="single" w:color="auto" w:sz="4" w:space="0"/>
              <w:left w:val="nil"/>
              <w:bottom w:val="single" w:color="auto" w:sz="4" w:space="0"/>
              <w:right w:val="single" w:color="auto" w:sz="4" w:space="0"/>
            </w:tcBorders>
            <w:vAlign w:val="center"/>
          </w:tcPr>
          <w:p w14:paraId="103E8967">
            <w:pPr>
              <w:snapToGrid w:val="0"/>
              <w:jc w:val="center"/>
              <w:rPr>
                <w:rFonts w:ascii="Times New Roman" w:hAnsi="Times New Roman" w:cs="Times New Roman"/>
                <w:szCs w:val="21"/>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c>
          <w:tcPr>
            <w:tcW w:w="1042" w:type="pct"/>
            <w:tcBorders>
              <w:top w:val="single" w:color="auto" w:sz="4" w:space="0"/>
              <w:left w:val="nil"/>
              <w:bottom w:val="single" w:color="auto" w:sz="4" w:space="0"/>
              <w:right w:val="single" w:color="auto" w:sz="4" w:space="0"/>
            </w:tcBorders>
            <w:vAlign w:val="center"/>
          </w:tcPr>
          <w:p w14:paraId="31DE3C29">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r>
      <w:tr w14:paraId="03D7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0EBF4142">
            <w:pPr>
              <w:pStyle w:val="3"/>
              <w:jc w:val="center"/>
              <w:rPr>
                <w:rFonts w:ascii="Times New Roman" w:hAnsi="Times New Roman" w:cs="Times New Roman"/>
                <w:kern w:val="2"/>
                <w:sz w:val="21"/>
                <w:szCs w:val="21"/>
              </w:rPr>
            </w:pPr>
            <w:r>
              <w:rPr>
                <w:rFonts w:ascii="Times New Roman" w:hAnsi="Times New Roman" w:cs="Times New Roman"/>
                <w:kern w:val="2"/>
                <w:sz w:val="21"/>
                <w:szCs w:val="21"/>
              </w:rPr>
              <w:t>12</w:t>
            </w:r>
          </w:p>
        </w:tc>
        <w:tc>
          <w:tcPr>
            <w:tcW w:w="2583" w:type="pct"/>
            <w:gridSpan w:val="2"/>
            <w:tcBorders>
              <w:top w:val="single" w:color="auto" w:sz="4" w:space="0"/>
              <w:left w:val="nil"/>
              <w:bottom w:val="single" w:color="auto" w:sz="4" w:space="0"/>
              <w:right w:val="single" w:color="auto" w:sz="4" w:space="0"/>
            </w:tcBorders>
            <w:vAlign w:val="center"/>
          </w:tcPr>
          <w:p w14:paraId="61C83C33">
            <w:pPr>
              <w:jc w:val="center"/>
              <w:rPr>
                <w:szCs w:val="21"/>
              </w:rPr>
            </w:pPr>
            <w:r>
              <w:rPr>
                <w:szCs w:val="21"/>
              </w:rPr>
              <w:t>热效率</w:t>
            </w:r>
          </w:p>
        </w:tc>
        <w:tc>
          <w:tcPr>
            <w:tcW w:w="1047" w:type="pct"/>
            <w:tcBorders>
              <w:top w:val="single" w:color="auto" w:sz="4" w:space="0"/>
              <w:left w:val="nil"/>
              <w:bottom w:val="single" w:color="auto" w:sz="4" w:space="0"/>
              <w:right w:val="single" w:color="auto" w:sz="4" w:space="0"/>
            </w:tcBorders>
            <w:vAlign w:val="center"/>
          </w:tcPr>
          <w:p w14:paraId="0CFE668A">
            <w:pPr>
              <w:snapToGrid w:val="0"/>
              <w:jc w:val="center"/>
              <w:rPr>
                <w:rFonts w:ascii="Times New Roman" w:hAnsi="Times New Roman" w:cs="Times New Roman"/>
                <w:szCs w:val="21"/>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c>
          <w:tcPr>
            <w:tcW w:w="1042" w:type="pct"/>
            <w:tcBorders>
              <w:top w:val="single" w:color="auto" w:sz="4" w:space="0"/>
              <w:left w:val="nil"/>
              <w:bottom w:val="single" w:color="auto" w:sz="4" w:space="0"/>
              <w:right w:val="single" w:color="auto" w:sz="4" w:space="0"/>
            </w:tcBorders>
            <w:vAlign w:val="center"/>
          </w:tcPr>
          <w:p w14:paraId="6E79B82E">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r>
      <w:tr w14:paraId="43EE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47E0B785">
            <w:pPr>
              <w:pStyle w:val="3"/>
              <w:jc w:val="center"/>
              <w:rPr>
                <w:rFonts w:ascii="Times New Roman" w:hAnsi="Times New Roman" w:cs="Times New Roman"/>
                <w:kern w:val="2"/>
                <w:sz w:val="21"/>
                <w:szCs w:val="21"/>
              </w:rPr>
            </w:pPr>
            <w:r>
              <w:rPr>
                <w:rFonts w:ascii="Times New Roman" w:hAnsi="Times New Roman" w:cs="Times New Roman"/>
                <w:kern w:val="2"/>
                <w:sz w:val="21"/>
                <w:szCs w:val="21"/>
              </w:rPr>
              <w:t>13</w:t>
            </w:r>
          </w:p>
        </w:tc>
        <w:tc>
          <w:tcPr>
            <w:tcW w:w="643" w:type="pct"/>
            <w:vMerge w:val="restart"/>
            <w:tcBorders>
              <w:top w:val="single" w:color="auto" w:sz="4" w:space="0"/>
              <w:left w:val="nil"/>
              <w:right w:val="single" w:color="auto" w:sz="4" w:space="0"/>
            </w:tcBorders>
            <w:vAlign w:val="center"/>
          </w:tcPr>
          <w:p w14:paraId="2A8428D1">
            <w:pPr>
              <w:jc w:val="center"/>
              <w:rPr>
                <w:szCs w:val="21"/>
              </w:rPr>
            </w:pPr>
            <w:r>
              <w:rPr>
                <w:szCs w:val="21"/>
              </w:rPr>
              <w:t>电气部分</w:t>
            </w:r>
            <w:r>
              <w:rPr>
                <w:rFonts w:hint="eastAsia"/>
                <w:szCs w:val="21"/>
              </w:rPr>
              <w:t>（使用交流电源）—电气安全</w:t>
            </w:r>
          </w:p>
        </w:tc>
        <w:tc>
          <w:tcPr>
            <w:tcW w:w="1940" w:type="pct"/>
            <w:tcBorders>
              <w:top w:val="single" w:color="auto" w:sz="4" w:space="0"/>
              <w:left w:val="nil"/>
              <w:bottom w:val="single" w:color="auto" w:sz="4" w:space="0"/>
              <w:right w:val="single" w:color="auto" w:sz="4" w:space="0"/>
            </w:tcBorders>
            <w:vAlign w:val="center"/>
          </w:tcPr>
          <w:p w14:paraId="74E5DD31">
            <w:pPr>
              <w:jc w:val="center"/>
              <w:rPr>
                <w:szCs w:val="21"/>
              </w:rPr>
            </w:pPr>
            <w:r>
              <w:rPr>
                <w:szCs w:val="21"/>
              </w:rPr>
              <w:t>接地措施</w:t>
            </w:r>
          </w:p>
        </w:tc>
        <w:tc>
          <w:tcPr>
            <w:tcW w:w="1047" w:type="pct"/>
            <w:tcBorders>
              <w:top w:val="single" w:color="auto" w:sz="4" w:space="0"/>
              <w:left w:val="nil"/>
              <w:bottom w:val="single" w:color="auto" w:sz="4" w:space="0"/>
              <w:right w:val="single" w:color="auto" w:sz="4" w:space="0"/>
            </w:tcBorders>
            <w:vAlign w:val="center"/>
          </w:tcPr>
          <w:p w14:paraId="15B59FCD">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c>
          <w:tcPr>
            <w:tcW w:w="1042" w:type="pct"/>
            <w:tcBorders>
              <w:top w:val="single" w:color="auto" w:sz="4" w:space="0"/>
              <w:left w:val="nil"/>
              <w:bottom w:val="single" w:color="auto" w:sz="4" w:space="0"/>
              <w:right w:val="single" w:color="auto" w:sz="4" w:space="0"/>
            </w:tcBorders>
            <w:vAlign w:val="center"/>
          </w:tcPr>
          <w:p w14:paraId="3AB41A4C">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r>
      <w:tr w14:paraId="34129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7614FA3B">
            <w:pPr>
              <w:pStyle w:val="3"/>
              <w:jc w:val="center"/>
              <w:rPr>
                <w:rFonts w:ascii="Times New Roman" w:hAnsi="Times New Roman" w:cs="Times New Roman"/>
                <w:kern w:val="2"/>
                <w:sz w:val="21"/>
                <w:szCs w:val="21"/>
              </w:rPr>
            </w:pPr>
            <w:r>
              <w:rPr>
                <w:rFonts w:ascii="Times New Roman" w:hAnsi="Times New Roman" w:cs="Times New Roman"/>
                <w:kern w:val="2"/>
                <w:sz w:val="21"/>
                <w:szCs w:val="21"/>
              </w:rPr>
              <w:t>14</w:t>
            </w:r>
          </w:p>
        </w:tc>
        <w:tc>
          <w:tcPr>
            <w:tcW w:w="643" w:type="pct"/>
            <w:vMerge w:val="continue"/>
            <w:tcBorders>
              <w:left w:val="nil"/>
              <w:bottom w:val="single" w:color="auto" w:sz="4" w:space="0"/>
              <w:right w:val="single" w:color="auto" w:sz="4" w:space="0"/>
            </w:tcBorders>
            <w:vAlign w:val="center"/>
          </w:tcPr>
          <w:p w14:paraId="646313C5">
            <w:pPr>
              <w:jc w:val="center"/>
              <w:rPr>
                <w:szCs w:val="21"/>
              </w:rPr>
            </w:pPr>
          </w:p>
        </w:tc>
        <w:tc>
          <w:tcPr>
            <w:tcW w:w="1940" w:type="pct"/>
            <w:tcBorders>
              <w:top w:val="single" w:color="auto" w:sz="4" w:space="0"/>
              <w:left w:val="nil"/>
              <w:bottom w:val="single" w:color="auto" w:sz="4" w:space="0"/>
              <w:right w:val="single" w:color="auto" w:sz="4" w:space="0"/>
            </w:tcBorders>
            <w:vAlign w:val="center"/>
          </w:tcPr>
          <w:p w14:paraId="200AAC0D">
            <w:pPr>
              <w:jc w:val="center"/>
              <w:rPr>
                <w:szCs w:val="21"/>
              </w:rPr>
            </w:pPr>
            <w:r>
              <w:rPr>
                <w:szCs w:val="21"/>
              </w:rPr>
              <w:t>电气强度</w:t>
            </w:r>
          </w:p>
        </w:tc>
        <w:tc>
          <w:tcPr>
            <w:tcW w:w="1047" w:type="pct"/>
            <w:tcBorders>
              <w:top w:val="single" w:color="auto" w:sz="4" w:space="0"/>
              <w:left w:val="nil"/>
              <w:bottom w:val="single" w:color="auto" w:sz="4" w:space="0"/>
              <w:right w:val="single" w:color="auto" w:sz="4" w:space="0"/>
            </w:tcBorders>
            <w:vAlign w:val="center"/>
          </w:tcPr>
          <w:p w14:paraId="618A8664">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c>
          <w:tcPr>
            <w:tcW w:w="1042" w:type="pct"/>
            <w:tcBorders>
              <w:top w:val="single" w:color="auto" w:sz="4" w:space="0"/>
              <w:left w:val="nil"/>
              <w:bottom w:val="single" w:color="auto" w:sz="4" w:space="0"/>
              <w:right w:val="single" w:color="auto" w:sz="4" w:space="0"/>
            </w:tcBorders>
            <w:vAlign w:val="center"/>
          </w:tcPr>
          <w:p w14:paraId="2D9ECB67">
            <w:pPr>
              <w:snapToGrid w:val="0"/>
              <w:jc w:val="center"/>
              <w:rPr>
                <w:rFonts w:ascii="Times New Roman" w:hAnsi="Times New Roman" w:cs="Times New Roman"/>
                <w:kern w:val="2"/>
                <w:sz w:val="21"/>
                <w:szCs w:val="21"/>
                <w:lang w:val="en-US" w:eastAsia="zh-CN" w:bidi="ar-SA"/>
              </w:rPr>
            </w:pPr>
            <w:r>
              <w:rPr>
                <w:rFonts w:ascii="Times New Roman" w:hAnsi="Times New Roman" w:cs="Times New Roman"/>
                <w:szCs w:val="21"/>
              </w:rPr>
              <w:t>GB 6932</w:t>
            </w:r>
            <w:r>
              <w:rPr>
                <w:rFonts w:ascii="Times New Roman" w:hAnsi="Times New Roman" w:cs="Times New Roman"/>
                <w:kern w:val="0"/>
                <w:szCs w:val="21"/>
              </w:rPr>
              <w:t>—</w:t>
            </w:r>
            <w:r>
              <w:rPr>
                <w:rFonts w:ascii="Times New Roman" w:hAnsi="Times New Roman" w:cs="Times New Roman"/>
                <w:szCs w:val="21"/>
              </w:rPr>
              <w:t>2015</w:t>
            </w:r>
          </w:p>
        </w:tc>
      </w:tr>
      <w:tr w14:paraId="33E2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57566031">
            <w:pPr>
              <w:pStyle w:val="3"/>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15</w:t>
            </w:r>
          </w:p>
        </w:tc>
        <w:tc>
          <w:tcPr>
            <w:tcW w:w="2583" w:type="pct"/>
            <w:gridSpan w:val="2"/>
            <w:tcBorders>
              <w:left w:val="nil"/>
              <w:bottom w:val="single" w:color="auto" w:sz="4" w:space="0"/>
              <w:right w:val="single" w:color="auto" w:sz="4" w:space="0"/>
            </w:tcBorders>
            <w:vAlign w:val="center"/>
          </w:tcPr>
          <w:p w14:paraId="4E06B23B">
            <w:pPr>
              <w:widowControl w:val="0"/>
              <w:wordWrap/>
              <w:adjustRightInd/>
              <w:snapToGrid/>
              <w:spacing w:line="440" w:lineRule="exact"/>
              <w:ind w:left="0" w:leftChars="0" w:right="0" w:firstLine="0" w:firstLineChars="0"/>
              <w:jc w:val="center"/>
              <w:textAlignment w:val="auto"/>
              <w:outlineLvl w:val="9"/>
              <w:rPr>
                <w:szCs w:val="21"/>
              </w:rPr>
            </w:pPr>
            <w:r>
              <w:rPr>
                <w:rFonts w:hint="default" w:ascii="Times New Roman" w:hAnsi="Times New Roman" w:eastAsia="宋体" w:cs="Times New Roman"/>
                <w:sz w:val="21"/>
                <w:szCs w:val="21"/>
                <w:lang w:eastAsia="zh-CN"/>
              </w:rPr>
              <w:t>铭牌</w:t>
            </w:r>
          </w:p>
        </w:tc>
        <w:tc>
          <w:tcPr>
            <w:tcW w:w="1047" w:type="pct"/>
            <w:tcBorders>
              <w:top w:val="single" w:color="auto" w:sz="4" w:space="0"/>
              <w:left w:val="nil"/>
              <w:bottom w:val="single" w:color="auto" w:sz="4" w:space="0"/>
              <w:right w:val="single" w:color="auto" w:sz="4" w:space="0"/>
            </w:tcBorders>
            <w:vAlign w:val="center"/>
          </w:tcPr>
          <w:p w14:paraId="548359E0">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color w:val="000000"/>
                <w:kern w:val="0"/>
                <w:sz w:val="21"/>
                <w:szCs w:val="21"/>
                <w:lang w:val="en-US" w:eastAsia="zh-CN"/>
              </w:rPr>
              <w:t>GB 6932</w:t>
            </w:r>
            <w:r>
              <w:rPr>
                <w:rFonts w:ascii="Times New Roman" w:hAnsi="Times New Roman" w:cs="Times New Roman"/>
                <w:kern w:val="0"/>
                <w:szCs w:val="21"/>
              </w:rPr>
              <w:t>—</w:t>
            </w:r>
            <w:r>
              <w:rPr>
                <w:rFonts w:hint="default" w:ascii="Times New Roman" w:hAnsi="Times New Roman" w:eastAsia="宋体" w:cs="Times New Roman"/>
                <w:color w:val="000000"/>
                <w:kern w:val="0"/>
                <w:sz w:val="21"/>
                <w:szCs w:val="21"/>
                <w:lang w:val="en-US" w:eastAsia="zh-CN"/>
              </w:rPr>
              <w:t>2015</w:t>
            </w:r>
          </w:p>
        </w:tc>
        <w:tc>
          <w:tcPr>
            <w:tcW w:w="1042" w:type="pct"/>
            <w:tcBorders>
              <w:top w:val="single" w:color="auto" w:sz="4" w:space="0"/>
              <w:left w:val="nil"/>
              <w:bottom w:val="single" w:color="auto" w:sz="4" w:space="0"/>
              <w:right w:val="single" w:color="auto" w:sz="4" w:space="0"/>
            </w:tcBorders>
            <w:vAlign w:val="center"/>
          </w:tcPr>
          <w:p w14:paraId="2D738927">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color w:val="000000"/>
                <w:kern w:val="0"/>
                <w:sz w:val="21"/>
                <w:szCs w:val="21"/>
                <w:lang w:val="en-US" w:eastAsia="zh-CN"/>
              </w:rPr>
              <w:t>GB 6932</w:t>
            </w:r>
            <w:r>
              <w:rPr>
                <w:rFonts w:ascii="Times New Roman" w:hAnsi="Times New Roman" w:cs="Times New Roman"/>
                <w:kern w:val="0"/>
                <w:szCs w:val="21"/>
              </w:rPr>
              <w:t>—</w:t>
            </w:r>
            <w:r>
              <w:rPr>
                <w:rFonts w:hint="default" w:ascii="Times New Roman" w:hAnsi="Times New Roman" w:eastAsia="宋体" w:cs="Times New Roman"/>
                <w:color w:val="000000"/>
                <w:kern w:val="0"/>
                <w:sz w:val="21"/>
                <w:szCs w:val="21"/>
                <w:lang w:val="en-US" w:eastAsia="zh-CN"/>
              </w:rPr>
              <w:t>2015</w:t>
            </w:r>
          </w:p>
        </w:tc>
      </w:tr>
      <w:tr w14:paraId="2E36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2D4074ED">
            <w:pPr>
              <w:pStyle w:val="3"/>
              <w:jc w:val="center"/>
              <w:rPr>
                <w:rFonts w:hint="default" w:ascii="Times New Roman" w:hAnsi="Times New Roman" w:eastAsia="宋体" w:cs="Times New Roman"/>
                <w:kern w:val="2"/>
                <w:sz w:val="21"/>
                <w:szCs w:val="21"/>
                <w:lang w:val="en-US" w:eastAsia="zh-CN"/>
              </w:rPr>
            </w:pPr>
            <w:r>
              <w:rPr>
                <w:rFonts w:hint="default" w:ascii="Times New Roman" w:hAnsi="Times New Roman" w:cs="Times New Roman"/>
                <w:kern w:val="2"/>
                <w:sz w:val="21"/>
                <w:szCs w:val="21"/>
                <w:lang w:val="en-US" w:eastAsia="zh-CN"/>
              </w:rPr>
              <w:t>16</w:t>
            </w:r>
          </w:p>
        </w:tc>
        <w:tc>
          <w:tcPr>
            <w:tcW w:w="2583" w:type="pct"/>
            <w:gridSpan w:val="2"/>
            <w:tcBorders>
              <w:left w:val="nil"/>
              <w:bottom w:val="single" w:color="auto" w:sz="4" w:space="0"/>
              <w:right w:val="single" w:color="auto" w:sz="4" w:space="0"/>
            </w:tcBorders>
            <w:vAlign w:val="center"/>
          </w:tcPr>
          <w:p w14:paraId="6B46A224">
            <w:pPr>
              <w:widowControl w:val="0"/>
              <w:wordWrap/>
              <w:adjustRightInd/>
              <w:snapToGrid/>
              <w:spacing w:line="440" w:lineRule="exact"/>
              <w:ind w:left="0" w:leftChars="0" w:right="0" w:firstLine="0" w:firstLineChars="0"/>
              <w:jc w:val="center"/>
              <w:textAlignment w:val="auto"/>
              <w:outlineLvl w:val="9"/>
              <w:rPr>
                <w:szCs w:val="21"/>
              </w:rPr>
            </w:pPr>
            <w:r>
              <w:rPr>
                <w:rFonts w:hint="default" w:ascii="Times New Roman" w:hAnsi="Times New Roman" w:eastAsia="宋体" w:cs="Times New Roman"/>
                <w:sz w:val="21"/>
                <w:szCs w:val="21"/>
                <w:lang w:eastAsia="zh-CN"/>
              </w:rPr>
              <w:t>安全注意事项</w:t>
            </w:r>
          </w:p>
        </w:tc>
        <w:tc>
          <w:tcPr>
            <w:tcW w:w="1047" w:type="pct"/>
            <w:tcBorders>
              <w:top w:val="single" w:color="auto" w:sz="4" w:space="0"/>
              <w:left w:val="nil"/>
              <w:bottom w:val="single" w:color="auto" w:sz="4" w:space="0"/>
              <w:right w:val="single" w:color="auto" w:sz="4" w:space="0"/>
            </w:tcBorders>
            <w:vAlign w:val="center"/>
          </w:tcPr>
          <w:p w14:paraId="00AD821A">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color w:val="000000"/>
                <w:kern w:val="0"/>
                <w:sz w:val="21"/>
                <w:szCs w:val="21"/>
                <w:lang w:val="en-US" w:eastAsia="zh-CN"/>
              </w:rPr>
              <w:t>GB 6932</w:t>
            </w:r>
            <w:r>
              <w:rPr>
                <w:rFonts w:ascii="Times New Roman" w:hAnsi="Times New Roman" w:cs="Times New Roman"/>
                <w:kern w:val="0"/>
                <w:szCs w:val="21"/>
              </w:rPr>
              <w:t>—</w:t>
            </w:r>
            <w:r>
              <w:rPr>
                <w:rFonts w:hint="default" w:ascii="Times New Roman" w:hAnsi="Times New Roman" w:eastAsia="宋体" w:cs="Times New Roman"/>
                <w:color w:val="000000"/>
                <w:kern w:val="0"/>
                <w:sz w:val="21"/>
                <w:szCs w:val="21"/>
                <w:lang w:val="en-US" w:eastAsia="zh-CN"/>
              </w:rPr>
              <w:t>2015</w:t>
            </w:r>
          </w:p>
        </w:tc>
        <w:tc>
          <w:tcPr>
            <w:tcW w:w="1042" w:type="pct"/>
            <w:tcBorders>
              <w:top w:val="single" w:color="auto" w:sz="4" w:space="0"/>
              <w:left w:val="nil"/>
              <w:bottom w:val="single" w:color="auto" w:sz="4" w:space="0"/>
              <w:right w:val="single" w:color="auto" w:sz="4" w:space="0"/>
            </w:tcBorders>
            <w:vAlign w:val="center"/>
          </w:tcPr>
          <w:p w14:paraId="1D103CD9">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color w:val="000000"/>
                <w:kern w:val="0"/>
                <w:sz w:val="21"/>
                <w:szCs w:val="21"/>
                <w:lang w:val="en-US" w:eastAsia="zh-CN"/>
              </w:rPr>
              <w:t>GB 6932</w:t>
            </w:r>
            <w:r>
              <w:rPr>
                <w:rFonts w:ascii="Times New Roman" w:hAnsi="Times New Roman" w:cs="Times New Roman"/>
                <w:kern w:val="0"/>
                <w:szCs w:val="21"/>
              </w:rPr>
              <w:t>—</w:t>
            </w:r>
            <w:r>
              <w:rPr>
                <w:rFonts w:hint="default" w:ascii="Times New Roman" w:hAnsi="Times New Roman" w:eastAsia="宋体" w:cs="Times New Roman"/>
                <w:color w:val="000000"/>
                <w:kern w:val="0"/>
                <w:sz w:val="21"/>
                <w:szCs w:val="21"/>
                <w:lang w:val="en-US" w:eastAsia="zh-CN"/>
              </w:rPr>
              <w:t>2015</w:t>
            </w:r>
          </w:p>
        </w:tc>
      </w:tr>
      <w:tr w14:paraId="04798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14:paraId="1A988BEE">
            <w:pPr>
              <w:snapToGrid w:val="0"/>
              <w:rPr>
                <w:szCs w:val="21"/>
              </w:rPr>
            </w:pPr>
            <w:r>
              <w:rPr>
                <w:szCs w:val="21"/>
              </w:rPr>
              <w:t>注：除第</w:t>
            </w:r>
            <w:r>
              <w:rPr>
                <w:rFonts w:hint="default" w:ascii="Times New Roman" w:hAnsi="Times New Roman" w:cs="Times New Roman"/>
                <w:szCs w:val="21"/>
              </w:rPr>
              <w:t>3、4</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15、16</w:t>
            </w:r>
            <w:r>
              <w:rPr>
                <w:szCs w:val="21"/>
              </w:rPr>
              <w:t>项外，其他检验项目针对标准中强制性条文要求。</w:t>
            </w:r>
          </w:p>
        </w:tc>
      </w:tr>
    </w:tbl>
    <w:p w14:paraId="51B91C20">
      <w:pPr>
        <w:widowControl w:val="0"/>
        <w:wordWrap/>
        <w:adjustRightInd/>
        <w:snapToGrid/>
        <w:spacing w:line="240" w:lineRule="auto"/>
        <w:textAlignment w:val="auto"/>
        <w:rPr>
          <w:rFonts w:hint="eastAsia" w:ascii="Times New Roman" w:hAnsi="Times New Roman" w:cs="宋体"/>
          <w:sz w:val="22"/>
          <w:szCs w:val="28"/>
          <w:lang w:val="en-US" w:eastAsia="zh-CN"/>
        </w:rPr>
      </w:pPr>
      <w:r>
        <w:rPr>
          <w:rFonts w:hint="eastAsia" w:ascii="Times New Roman" w:hAnsi="Times New Roman" w:cs="宋体"/>
          <w:sz w:val="22"/>
          <w:szCs w:val="28"/>
          <w:lang w:val="en-US" w:eastAsia="zh-CN"/>
        </w:rPr>
        <w:t xml:space="preserve">    </w:t>
      </w:r>
    </w:p>
    <w:p w14:paraId="678DFED5">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72A451D5">
      <w:pPr>
        <w:widowControl w:val="0"/>
        <w:wordWrap/>
        <w:adjustRightInd/>
        <w:snapToGrid/>
        <w:spacing w:line="240" w:lineRule="auto"/>
        <w:ind w:firstLine="0" w:firstLineChars="0"/>
        <w:textAlignment w:val="auto"/>
        <w:rPr>
          <w:rFonts w:hint="eastAsia" w:ascii="Times New Roman" w:hAnsi="Times New Roman" w:eastAsia="宋体" w:cs="宋体"/>
          <w:sz w:val="22"/>
          <w:szCs w:val="28"/>
        </w:rPr>
      </w:pPr>
      <w:bookmarkStart w:id="0" w:name="_GoBack"/>
      <w:bookmarkEnd w:id="0"/>
    </w:p>
    <w:p w14:paraId="41D6F807">
      <w:pPr>
        <w:widowControl w:val="0"/>
        <w:wordWrap/>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2B63C558">
      <w:pPr>
        <w:widowControl w:val="0"/>
        <w:wordWrap/>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67FBD2FB">
      <w:pPr>
        <w:widowControl w:val="0"/>
        <w:wordWrap/>
        <w:adjustRightInd/>
        <w:snapToGrid w:val="0"/>
        <w:spacing w:line="440" w:lineRule="exact"/>
        <w:ind w:left="0" w:leftChars="0" w:right="0" w:firstLine="420" w:firstLineChars="200"/>
        <w:jc w:val="both"/>
        <w:textAlignment w:val="auto"/>
        <w:outlineLvl w:val="9"/>
        <w:rPr>
          <w:rFonts w:hint="default" w:ascii="Times New Roman" w:hAnsi="Times New Roman" w:cs="Times New Roman" w:eastAsiaTheme="minorEastAsia"/>
          <w:color w:val="000000"/>
        </w:rPr>
      </w:pPr>
      <w:r>
        <w:rPr>
          <w:rFonts w:hint="default" w:ascii="Times New Roman" w:hAnsi="Times New Roman" w:cs="Times New Roman" w:eastAsiaTheme="minorEastAsia"/>
          <w:color w:val="000000"/>
          <w:lang w:val="en-US" w:eastAsia="zh-CN"/>
        </w:rPr>
        <w:t>GB 25034</w:t>
      </w:r>
      <w:r>
        <w:rPr>
          <w:rFonts w:hint="default" w:ascii="Times New Roman" w:hAnsi="Times New Roman" w:cs="Times New Roman" w:eastAsiaTheme="minorEastAsia"/>
          <w:kern w:val="0"/>
          <w:szCs w:val="21"/>
        </w:rPr>
        <w:t>—</w:t>
      </w:r>
      <w:r>
        <w:rPr>
          <w:rFonts w:hint="default" w:ascii="Times New Roman" w:hAnsi="Times New Roman" w:cs="Times New Roman" w:eastAsiaTheme="minorEastAsia"/>
          <w:color w:val="000000"/>
          <w:lang w:val="en-US" w:eastAsia="zh-CN"/>
        </w:rPr>
        <w:t>2020</w:t>
      </w:r>
      <w:r>
        <w:rPr>
          <w:rFonts w:hint="default" w:ascii="Times New Roman" w:hAnsi="Times New Roman" w:cs="Times New Roman" w:eastAsiaTheme="minorEastAsia"/>
          <w:color w:val="000000"/>
        </w:rPr>
        <w:t xml:space="preserve"> </w:t>
      </w:r>
      <w:r>
        <w:rPr>
          <w:rFonts w:hint="default" w:ascii="Times New Roman" w:hAnsi="Times New Roman" w:cs="Times New Roman" w:eastAsiaTheme="minorEastAsia"/>
          <w:color w:val="000000"/>
          <w:lang w:eastAsia="zh-CN"/>
        </w:rPr>
        <w:t>燃气采暖热水炉</w:t>
      </w:r>
    </w:p>
    <w:p w14:paraId="7EA3541D">
      <w:pPr>
        <w:widowControl w:val="0"/>
        <w:wordWrap/>
        <w:adjustRightInd/>
        <w:snapToGrid w:val="0"/>
        <w:spacing w:line="440" w:lineRule="exact"/>
        <w:ind w:left="0" w:leftChars="0" w:right="0" w:firstLine="420" w:firstLineChars="200"/>
        <w:jc w:val="both"/>
        <w:textAlignment w:val="auto"/>
        <w:outlineLvl w:val="9"/>
        <w:rPr>
          <w:rFonts w:hint="default" w:ascii="Times New Roman" w:hAnsi="Times New Roman" w:cs="Times New Roman" w:eastAsiaTheme="minorEastAsia"/>
          <w:color w:val="000000"/>
          <w:lang w:eastAsia="zh-CN"/>
        </w:rPr>
      </w:pPr>
      <w:r>
        <w:rPr>
          <w:rFonts w:hint="default" w:ascii="Times New Roman" w:hAnsi="Times New Roman" w:cs="Times New Roman" w:eastAsiaTheme="minorEastAsia"/>
          <w:color w:val="000000"/>
        </w:rPr>
        <w:t>GB</w:t>
      </w:r>
      <w:r>
        <w:rPr>
          <w:rFonts w:hint="default" w:ascii="Times New Roman" w:hAnsi="Times New Roman" w:cs="Times New Roman" w:eastAsiaTheme="minorEastAsia"/>
          <w:color w:val="000000"/>
          <w:lang w:val="en-US" w:eastAsia="zh-CN"/>
        </w:rPr>
        <w:t xml:space="preserve"> 6932</w:t>
      </w:r>
      <w:r>
        <w:rPr>
          <w:rFonts w:hint="default" w:ascii="Times New Roman" w:hAnsi="Times New Roman" w:cs="Times New Roman" w:eastAsiaTheme="minorEastAsia"/>
          <w:kern w:val="0"/>
          <w:szCs w:val="21"/>
        </w:rPr>
        <w:t>—</w:t>
      </w:r>
      <w:r>
        <w:rPr>
          <w:rFonts w:hint="default" w:ascii="Times New Roman" w:hAnsi="Times New Roman" w:cs="Times New Roman" w:eastAsiaTheme="minorEastAsia"/>
          <w:color w:val="000000"/>
          <w:lang w:val="en-US" w:eastAsia="zh-CN"/>
        </w:rPr>
        <w:t>2015</w:t>
      </w:r>
      <w:r>
        <w:rPr>
          <w:rFonts w:hint="default" w:ascii="Times New Roman" w:hAnsi="Times New Roman" w:cs="Times New Roman" w:eastAsiaTheme="minorEastAsia"/>
          <w:color w:val="000000"/>
        </w:rPr>
        <w:t xml:space="preserve"> </w:t>
      </w:r>
      <w:r>
        <w:rPr>
          <w:rFonts w:hint="default" w:ascii="Times New Roman" w:hAnsi="Times New Roman" w:cs="Times New Roman" w:eastAsiaTheme="minorEastAsia"/>
          <w:color w:val="000000"/>
          <w:lang w:eastAsia="zh-CN"/>
        </w:rPr>
        <w:t>家用燃气快速热水器</w:t>
      </w:r>
    </w:p>
    <w:p w14:paraId="3A9B2683">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1A6192F2">
      <w:pPr>
        <w:widowControl w:val="0"/>
        <w:wordWrap/>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7252F5F5">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4CFC586E">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344BA84E">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2B631929">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0CF5F6C9">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7340CFB8">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sectPr>
      <w:footerReference r:id="rId3" w:type="default"/>
      <w:pgSz w:w="11906" w:h="16838"/>
      <w:pgMar w:top="2098" w:right="1474" w:bottom="1984" w:left="158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53E0C">
    <w:pPr>
      <w:pStyle w:val="4"/>
    </w:pPr>
    <w:r>
      <w:rPr>
        <w:rFonts w:ascii="Calibri" w:hAnsi="Calibri" w:eastAsia="宋体" w:cs="黑体"/>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4E2E860">
                          <w:pPr>
                            <w:pStyle w:val="4"/>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5rnJj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LZM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fmucmMMBAACPAwAADgAAAAAAAAABACAAAAAfAQAAZHJzL2Uyb0RvYy54bWxQ&#10;SwUGAAAAAAYABgBZAQAAVAUAAAAA&#10;">
              <v:fill on="f" focussize="0,0"/>
              <v:stroke on="f"/>
              <v:imagedata o:title=""/>
              <o:lock v:ext="edit" aspectratio="f"/>
              <v:textbox inset="0mm,0mm,0mm,0mm" style="mso-fit-shape-to-text:t;">
                <w:txbxContent>
                  <w:p w14:paraId="24E2E860">
                    <w:pPr>
                      <w:pStyle w:val="4"/>
                    </w:pPr>
                    <w:r>
                      <w:fldChar w:fldCharType="begin"/>
                    </w:r>
                    <w:r>
                      <w:instrText xml:space="preserve"> PAGE  \* MERGEFORMAT </w:instrText>
                    </w:r>
                    <w:r>
                      <w:fldChar w:fldCharType="separate"/>
                    </w:r>
                    <w:r>
                      <w:t>1</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6E03F13"/>
    <w:rsid w:val="06E67CD5"/>
    <w:rsid w:val="070E6657"/>
    <w:rsid w:val="085801BC"/>
    <w:rsid w:val="0B7174D5"/>
    <w:rsid w:val="0CD143AE"/>
    <w:rsid w:val="0D343503"/>
    <w:rsid w:val="13012E7E"/>
    <w:rsid w:val="13144FF5"/>
    <w:rsid w:val="149E7B87"/>
    <w:rsid w:val="156C55BC"/>
    <w:rsid w:val="17314291"/>
    <w:rsid w:val="17995D46"/>
    <w:rsid w:val="1E7B23CC"/>
    <w:rsid w:val="222A1341"/>
    <w:rsid w:val="24775416"/>
    <w:rsid w:val="26EB0A02"/>
    <w:rsid w:val="29B570DA"/>
    <w:rsid w:val="2AF31486"/>
    <w:rsid w:val="2B4863B8"/>
    <w:rsid w:val="2B830B12"/>
    <w:rsid w:val="2E5977D4"/>
    <w:rsid w:val="2E8C4181"/>
    <w:rsid w:val="2ED81174"/>
    <w:rsid w:val="360B4637"/>
    <w:rsid w:val="38A81BB8"/>
    <w:rsid w:val="3F384619"/>
    <w:rsid w:val="408E5B37"/>
    <w:rsid w:val="42C54070"/>
    <w:rsid w:val="43081BD1"/>
    <w:rsid w:val="439E0D9F"/>
    <w:rsid w:val="46050649"/>
    <w:rsid w:val="467960AA"/>
    <w:rsid w:val="46F26E20"/>
    <w:rsid w:val="470C0994"/>
    <w:rsid w:val="48797678"/>
    <w:rsid w:val="4C6D02BD"/>
    <w:rsid w:val="4E227B86"/>
    <w:rsid w:val="4E3A2F69"/>
    <w:rsid w:val="51EF28F9"/>
    <w:rsid w:val="523C53F3"/>
    <w:rsid w:val="52531249"/>
    <w:rsid w:val="534D3EB1"/>
    <w:rsid w:val="55487513"/>
    <w:rsid w:val="58705DF6"/>
    <w:rsid w:val="592E4311"/>
    <w:rsid w:val="649B4036"/>
    <w:rsid w:val="68932257"/>
    <w:rsid w:val="6E79418D"/>
    <w:rsid w:val="6FD607DD"/>
    <w:rsid w:val="6FF46EB5"/>
    <w:rsid w:val="71BA4C42"/>
    <w:rsid w:val="73060E55"/>
    <w:rsid w:val="737C0D9D"/>
    <w:rsid w:val="73C038EC"/>
    <w:rsid w:val="74422159"/>
    <w:rsid w:val="76BE1C8E"/>
    <w:rsid w:val="77062301"/>
    <w:rsid w:val="7947444E"/>
    <w:rsid w:val="799A287B"/>
    <w:rsid w:val="7C093CE8"/>
    <w:rsid w:val="7F8873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rPr>
      <w:rFonts w:ascii="宋体" w:hAnsi="Courier New"/>
      <w:kern w:val="0"/>
      <w:sz w:val="20"/>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1118</Words>
  <Characters>1711</Characters>
  <Lines>0</Lines>
  <Paragraphs>0</Paragraphs>
  <TotalTime>23</TotalTime>
  <ScaleCrop>false</ScaleCrop>
  <LinksUpToDate>false</LinksUpToDate>
  <CharactersWithSpaces>1785</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2026-07-09T05:38:41Z</dcterms:modified>
  <dc:title>2026年北京市燃气热水器产品质量监督抽查实施细则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9FE936ADC49F42E78340CF124E3C0276_13</vt:lpwstr>
  </property>
  <property fmtid="{D5CDD505-2E9C-101B-9397-08002B2CF9AE}" pid="4" name="KSOTemplateDocerSaveRecord">
    <vt:lpwstr>eyJoZGlkIjoiYjU4YTEyOWI0YTA1NzExMDUyM2E4NzRjZjM1MmQ2OWEiLCJ1c2VySWQiOiIxMTI2NTcyODI0In0=</vt:lpwstr>
  </property>
</Properties>
</file>